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jc w:val="center"/>
        <w:rPr>
          <w:b/>
          <w:sz w:val="32"/>
          <w:szCs w:val="32"/>
        </w:rPr>
      </w:pPr>
    </w:p>
    <w:p>
      <w:pPr>
        <w:widowControl/>
        <w:shd w:val="clear" w:color="auto" w:fill="FFFFFF"/>
        <w:snapToGrid w:val="0"/>
        <w:jc w:val="center"/>
        <w:rPr>
          <w:b/>
          <w:sz w:val="32"/>
          <w:szCs w:val="32"/>
        </w:rPr>
      </w:pPr>
    </w:p>
    <w:p>
      <w:pPr>
        <w:widowControl/>
        <w:shd w:val="clear" w:color="auto" w:fill="FFFFFF"/>
        <w:snapToGrid w:val="0"/>
        <w:ind w:right="-227" w:rightChars="-108"/>
        <w:jc w:val="center"/>
        <w:rPr>
          <w:rFonts w:hint="eastAsia"/>
          <w:b/>
          <w:sz w:val="36"/>
          <w:szCs w:val="36"/>
        </w:rPr>
      </w:pPr>
      <w:r>
        <w:rPr>
          <w:rFonts w:hint="eastAsia"/>
          <w:b/>
          <w:sz w:val="36"/>
          <w:szCs w:val="36"/>
        </w:rPr>
        <w:t>福建省水利水电工程局有限公司</w:t>
      </w:r>
    </w:p>
    <w:p>
      <w:pPr>
        <w:widowControl/>
        <w:shd w:val="clear" w:color="auto" w:fill="FFFFFF"/>
        <w:snapToGrid w:val="0"/>
        <w:ind w:right="-227" w:rightChars="-108"/>
        <w:jc w:val="center"/>
        <w:rPr>
          <w:b/>
          <w:color w:val="000000" w:themeColor="text1"/>
          <w:sz w:val="36"/>
          <w:szCs w:val="36"/>
          <w14:textFill>
            <w14:solidFill>
              <w14:schemeClr w14:val="tx1"/>
            </w14:solidFill>
          </w14:textFill>
        </w:rPr>
      </w:pPr>
      <w:r>
        <w:rPr>
          <w:rFonts w:hint="eastAsia" w:ascii="宋体" w:hAnsi="宋体" w:eastAsia="宋体" w:cs="宋体"/>
          <w:b/>
          <w:bCs w:val="0"/>
          <w:kern w:val="2"/>
          <w:sz w:val="36"/>
          <w:szCs w:val="36"/>
          <w:shd w:val="clear" w:fill="FFFFFF"/>
          <w:lang w:val="en-US" w:eastAsia="zh-CN" w:bidi="ar"/>
        </w:rPr>
        <w:t>2023年度闽江杯及2024年度闽水杯申报专题片拍摄制作</w:t>
      </w:r>
    </w:p>
    <w:p>
      <w:pPr>
        <w:widowControl/>
        <w:shd w:val="clear" w:color="auto" w:fill="FFFFFF"/>
        <w:snapToGrid w:val="0"/>
        <w:jc w:val="center"/>
        <w:rPr>
          <w:b/>
          <w:color w:val="000000" w:themeColor="text1"/>
          <w:sz w:val="36"/>
          <w:szCs w:val="36"/>
          <w14:textFill>
            <w14:solidFill>
              <w14:schemeClr w14:val="tx1"/>
            </w14:solidFill>
          </w14:textFill>
        </w:rPr>
      </w:pPr>
    </w:p>
    <w:p>
      <w:pPr>
        <w:widowControl/>
        <w:shd w:val="clear" w:color="auto" w:fill="FFFFFF"/>
        <w:snapToGrid w:val="0"/>
        <w:jc w:val="center"/>
        <w:rPr>
          <w:b/>
          <w:color w:val="000000" w:themeColor="text1"/>
          <w:sz w:val="32"/>
          <w:szCs w:val="32"/>
          <w14:textFill>
            <w14:solidFill>
              <w14:schemeClr w14:val="tx1"/>
            </w14:solidFill>
          </w14:textFill>
        </w:rPr>
      </w:pPr>
    </w:p>
    <w:p>
      <w:pPr>
        <w:widowControl/>
        <w:shd w:val="clear" w:color="auto" w:fill="FFFFFF"/>
        <w:snapToGrid w:val="0"/>
        <w:jc w:val="center"/>
        <w:rPr>
          <w:b/>
          <w:color w:val="000000" w:themeColor="text1"/>
          <w:sz w:val="32"/>
          <w:szCs w:val="32"/>
          <w14:textFill>
            <w14:solidFill>
              <w14:schemeClr w14:val="tx1"/>
            </w14:solidFill>
          </w14:textFill>
        </w:rPr>
      </w:pPr>
    </w:p>
    <w:p>
      <w:pPr>
        <w:widowControl/>
        <w:shd w:val="clear" w:color="auto" w:fill="FFFFFF"/>
        <w:snapToGrid w:val="0"/>
        <w:jc w:val="center"/>
        <w:rPr>
          <w:b/>
          <w:color w:val="000000" w:themeColor="text1"/>
          <w:sz w:val="32"/>
          <w:szCs w:val="32"/>
          <w14:textFill>
            <w14:solidFill>
              <w14:schemeClr w14:val="tx1"/>
            </w14:solidFill>
          </w14:textFill>
        </w:rPr>
      </w:pPr>
    </w:p>
    <w:p>
      <w:pPr>
        <w:widowControl/>
        <w:shd w:val="clear" w:color="auto" w:fill="FFFFFF"/>
        <w:snapToGrid w:val="0"/>
        <w:jc w:val="center"/>
        <w:rPr>
          <w:b/>
          <w:color w:val="000000" w:themeColor="text1"/>
          <w:sz w:val="32"/>
          <w:szCs w:val="32"/>
          <w14:textFill>
            <w14:solidFill>
              <w14:schemeClr w14:val="tx1"/>
            </w14:solidFill>
          </w14:textFill>
        </w:rPr>
      </w:pPr>
    </w:p>
    <w:p>
      <w:pPr>
        <w:widowControl/>
        <w:shd w:val="clear" w:color="auto" w:fill="FFFFFF"/>
        <w:snapToGrid w:val="0"/>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招标文件</w:t>
      </w:r>
    </w:p>
    <w:p>
      <w:pPr>
        <w:widowControl/>
        <w:shd w:val="clear" w:color="auto" w:fill="FFFFFF"/>
        <w:snapToGrid w:val="0"/>
        <w:ind w:right="-227" w:rightChars="-108"/>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（招标编号：F</w:t>
      </w:r>
      <w:r>
        <w:rPr>
          <w:b/>
          <w:color w:val="000000" w:themeColor="text1"/>
          <w:sz w:val="36"/>
          <w:szCs w:val="36"/>
          <w14:textFill>
            <w14:solidFill>
              <w14:schemeClr w14:val="tx1"/>
            </w14:solidFill>
          </w14:textFill>
        </w:rPr>
        <w:t>JSDGC</w:t>
      </w:r>
      <w:r>
        <w:rPr>
          <w:rFonts w:hint="eastAsia"/>
          <w:b/>
          <w:color w:val="000000" w:themeColor="text1"/>
          <w:sz w:val="36"/>
          <w:szCs w:val="36"/>
          <w14:textFill>
            <w14:solidFill>
              <w14:schemeClr w14:val="tx1"/>
            </w14:solidFill>
          </w14:textFill>
        </w:rPr>
        <w:t>-</w:t>
      </w:r>
      <w:r>
        <w:rPr>
          <w:rFonts w:hint="eastAsia"/>
          <w:b/>
          <w:color w:val="000000" w:themeColor="text1"/>
          <w:sz w:val="36"/>
          <w:szCs w:val="36"/>
          <w:lang w:val="en-US" w:eastAsia="zh-CN"/>
          <w14:textFill>
            <w14:solidFill>
              <w14:schemeClr w14:val="tx1"/>
            </w14:solidFill>
          </w14:textFill>
        </w:rPr>
        <w:t>ZGB</w:t>
      </w:r>
      <w:r>
        <w:rPr>
          <w:rFonts w:hint="eastAsia"/>
          <w:b/>
          <w:color w:val="000000" w:themeColor="text1"/>
          <w:sz w:val="36"/>
          <w:szCs w:val="36"/>
          <w14:textFill>
            <w14:solidFill>
              <w14:schemeClr w14:val="tx1"/>
            </w14:solidFill>
          </w14:textFill>
        </w:rPr>
        <w:t>-202</w:t>
      </w:r>
      <w:r>
        <w:rPr>
          <w:rFonts w:hint="eastAsia"/>
          <w:b/>
          <w:color w:val="000000" w:themeColor="text1"/>
          <w:sz w:val="36"/>
          <w:szCs w:val="36"/>
          <w:lang w:val="en-US" w:eastAsia="zh-CN"/>
          <w14:textFill>
            <w14:solidFill>
              <w14:schemeClr w14:val="tx1"/>
            </w14:solidFill>
          </w14:textFill>
        </w:rPr>
        <w:t>4</w:t>
      </w:r>
      <w:r>
        <w:rPr>
          <w:rFonts w:hint="eastAsia"/>
          <w:b/>
          <w:color w:val="000000" w:themeColor="text1"/>
          <w:sz w:val="36"/>
          <w:szCs w:val="36"/>
          <w14:textFill>
            <w14:solidFill>
              <w14:schemeClr w14:val="tx1"/>
            </w14:solidFill>
          </w14:textFill>
        </w:rPr>
        <w:t>-00</w:t>
      </w:r>
      <w:r>
        <w:rPr>
          <w:rFonts w:hint="eastAsia"/>
          <w:b/>
          <w:color w:val="000000" w:themeColor="text1"/>
          <w:sz w:val="36"/>
          <w:szCs w:val="36"/>
          <w:lang w:val="en-US" w:eastAsia="zh-CN"/>
          <w14:textFill>
            <w14:solidFill>
              <w14:schemeClr w14:val="tx1"/>
            </w14:solidFill>
          </w14:textFill>
        </w:rPr>
        <w:t>1</w:t>
      </w:r>
      <w:r>
        <w:rPr>
          <w:rFonts w:hint="eastAsia"/>
          <w:b/>
          <w:color w:val="000000" w:themeColor="text1"/>
          <w:sz w:val="36"/>
          <w:szCs w:val="36"/>
          <w14:textFill>
            <w14:solidFill>
              <w14:schemeClr w14:val="tx1"/>
            </w14:solidFill>
          </w14:textFill>
        </w:rPr>
        <w:t>）</w:t>
      </w: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jc w:val="center"/>
        <w:rPr>
          <w:b/>
          <w:sz w:val="28"/>
          <w:szCs w:val="28"/>
        </w:rPr>
      </w:pPr>
    </w:p>
    <w:p>
      <w:pPr>
        <w:widowControl/>
        <w:shd w:val="clear" w:color="auto" w:fill="FFFFFF"/>
        <w:snapToGrid w:val="0"/>
        <w:ind w:firstLine="964" w:firstLineChars="300"/>
        <w:rPr>
          <w:b/>
          <w:sz w:val="32"/>
          <w:szCs w:val="32"/>
        </w:rPr>
      </w:pPr>
      <w:r>
        <w:rPr>
          <w:rFonts w:hint="eastAsia"/>
          <w:b/>
          <w:sz w:val="32"/>
          <w:szCs w:val="32"/>
        </w:rPr>
        <w:t>招标人：</w:t>
      </w:r>
      <w:r>
        <w:rPr>
          <w:rFonts w:hint="eastAsia" w:ascii="宋体"/>
          <w:sz w:val="28"/>
          <w:u w:val="single"/>
        </w:rPr>
        <w:t>福建省水利水电工程局有限公司</w:t>
      </w:r>
    </w:p>
    <w:p>
      <w:pPr>
        <w:widowControl/>
        <w:shd w:val="clear" w:color="auto" w:fill="FFFFFF"/>
        <w:snapToGrid w:val="0"/>
        <w:jc w:val="center"/>
        <w:rPr>
          <w:rFonts w:hint="default" w:eastAsiaTheme="minorEastAsia"/>
          <w:b/>
          <w:sz w:val="32"/>
          <w:szCs w:val="32"/>
          <w:lang w:val="en-US" w:eastAsia="zh-CN"/>
        </w:rPr>
      </w:pPr>
      <w:r>
        <w:rPr>
          <w:rFonts w:hint="eastAsia"/>
          <w:b/>
          <w:sz w:val="32"/>
          <w:szCs w:val="32"/>
        </w:rPr>
        <w:t xml:space="preserve"> 招标单位：</w:t>
      </w:r>
      <w:r>
        <w:rPr>
          <w:rFonts w:hint="eastAsia" w:ascii="宋体"/>
          <w:sz w:val="28"/>
          <w:u w:val="single"/>
        </w:rPr>
        <w:t>福建省水利水电工程局有限公司</w:t>
      </w:r>
      <w:r>
        <w:rPr>
          <w:rFonts w:hint="eastAsia" w:ascii="宋体"/>
          <w:sz w:val="28"/>
          <w:u w:val="single"/>
          <w:lang w:val="en-US" w:eastAsia="zh-CN"/>
        </w:rPr>
        <w:t>总工程师办公室</w:t>
      </w:r>
    </w:p>
    <w:p>
      <w:pPr>
        <w:widowControl/>
        <w:shd w:val="clear" w:color="auto" w:fill="FFFFFF"/>
        <w:snapToGrid w:val="0"/>
        <w:jc w:val="center"/>
        <w:rPr>
          <w:b/>
          <w:sz w:val="32"/>
          <w:szCs w:val="32"/>
        </w:rPr>
      </w:pPr>
    </w:p>
    <w:p>
      <w:pPr>
        <w:widowControl/>
        <w:shd w:val="clear" w:color="auto" w:fill="FFFFFF"/>
        <w:snapToGrid w:val="0"/>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32"/>
          <w:szCs w:val="32"/>
          <w:u w:val="single"/>
          <w14:textFill>
            <w14:solidFill>
              <w14:schemeClr w14:val="tx1"/>
            </w14:solidFill>
          </w14:textFill>
        </w:rPr>
        <w:t>202</w:t>
      </w:r>
      <w:r>
        <w:rPr>
          <w:rFonts w:hint="eastAsia" w:asciiTheme="majorEastAsia" w:hAnsiTheme="majorEastAsia" w:eastAsiaTheme="majorEastAsia"/>
          <w:b/>
          <w:color w:val="000000" w:themeColor="text1"/>
          <w:sz w:val="32"/>
          <w:szCs w:val="32"/>
          <w:u w:val="single"/>
          <w:lang w:val="en-US" w:eastAsia="zh-CN"/>
          <w14:textFill>
            <w14:solidFill>
              <w14:schemeClr w14:val="tx1"/>
            </w14:solidFill>
          </w14:textFill>
        </w:rPr>
        <w:t>4</w:t>
      </w:r>
      <w:r>
        <w:rPr>
          <w:rFonts w:hint="eastAsia" w:asciiTheme="majorEastAsia" w:hAnsiTheme="majorEastAsia" w:eastAsiaTheme="majorEastAsia"/>
          <w:b/>
          <w:color w:val="000000" w:themeColor="text1"/>
          <w:sz w:val="32"/>
          <w:szCs w:val="32"/>
          <w14:textFill>
            <w14:solidFill>
              <w14:schemeClr w14:val="tx1"/>
            </w14:solidFill>
          </w14:textFill>
        </w:rPr>
        <w:t>年</w:t>
      </w:r>
      <w:r>
        <w:rPr>
          <w:rFonts w:hint="eastAsia" w:asciiTheme="majorEastAsia" w:hAnsiTheme="majorEastAsia" w:eastAsiaTheme="majorEastAsia"/>
          <w:b/>
          <w:color w:val="000000" w:themeColor="text1"/>
          <w:sz w:val="32"/>
          <w:szCs w:val="32"/>
          <w:u w:val="single"/>
          <w:lang w:val="en-US" w:eastAsia="zh-CN"/>
          <w14:textFill>
            <w14:solidFill>
              <w14:schemeClr w14:val="tx1"/>
            </w14:solidFill>
          </w14:textFill>
        </w:rPr>
        <w:t>4</w:t>
      </w:r>
      <w:r>
        <w:rPr>
          <w:rFonts w:hint="eastAsia" w:asciiTheme="majorEastAsia" w:hAnsiTheme="majorEastAsia" w:eastAsiaTheme="majorEastAsia"/>
          <w:b/>
          <w:color w:val="000000" w:themeColor="text1"/>
          <w:sz w:val="32"/>
          <w:szCs w:val="32"/>
          <w14:textFill>
            <w14:solidFill>
              <w14:schemeClr w14:val="tx1"/>
            </w14:solidFill>
          </w14:textFill>
        </w:rPr>
        <w:t>月</w:t>
      </w:r>
      <w:r>
        <w:rPr>
          <w:rFonts w:hint="eastAsia" w:asciiTheme="majorEastAsia" w:hAnsiTheme="majorEastAsia" w:eastAsiaTheme="majorEastAsia"/>
          <w:b/>
          <w:color w:val="000000" w:themeColor="text1"/>
          <w:sz w:val="32"/>
          <w:szCs w:val="32"/>
          <w:u w:val="single"/>
          <w:lang w:val="en-US" w:eastAsia="zh-CN"/>
          <w14:textFill>
            <w14:solidFill>
              <w14:schemeClr w14:val="tx1"/>
            </w14:solidFill>
          </w14:textFill>
        </w:rPr>
        <w:t>23</w:t>
      </w:r>
      <w:r>
        <w:rPr>
          <w:rFonts w:hint="eastAsia" w:asciiTheme="majorEastAsia" w:hAnsiTheme="majorEastAsia" w:eastAsiaTheme="majorEastAsia"/>
          <w:b/>
          <w:color w:val="000000" w:themeColor="text1"/>
          <w:sz w:val="32"/>
          <w:szCs w:val="32"/>
          <w14:textFill>
            <w14:solidFill>
              <w14:schemeClr w14:val="tx1"/>
            </w14:solidFill>
          </w14:textFill>
        </w:rPr>
        <w:t>日</w:t>
      </w:r>
    </w:p>
    <w:p>
      <w:pPr>
        <w:widowControl/>
        <w:shd w:val="clear" w:color="auto" w:fill="FFFFFF"/>
        <w:snapToGrid w:val="0"/>
        <w:ind w:firstLine="562" w:firstLineChars="200"/>
        <w:jc w:val="center"/>
        <w:rPr>
          <w:b/>
          <w:sz w:val="28"/>
          <w:szCs w:val="28"/>
        </w:rPr>
        <w:sectPr>
          <w:footerReference r:id="rId6" w:type="default"/>
          <w:headerReference r:id="rId5" w:type="even"/>
          <w:footerReference r:id="rId7" w:type="even"/>
          <w:pgSz w:w="11906" w:h="16838"/>
          <w:pgMar w:top="1440" w:right="1531" w:bottom="1440" w:left="1531" w:header="851" w:footer="992" w:gutter="0"/>
          <w:pgNumType w:start="0"/>
          <w:cols w:space="425" w:num="1"/>
          <w:titlePg/>
          <w:docGrid w:type="lines" w:linePitch="312" w:charSpace="0"/>
        </w:sectPr>
      </w:pPr>
    </w:p>
    <w:p>
      <w:pPr>
        <w:widowControl/>
        <w:shd w:val="clear" w:color="auto" w:fill="FFFFFF"/>
        <w:spacing w:line="300" w:lineRule="atLeast"/>
        <w:jc w:val="center"/>
        <w:rPr>
          <w:b/>
          <w:sz w:val="36"/>
          <w:szCs w:val="36"/>
        </w:rPr>
      </w:pPr>
      <w:r>
        <w:rPr>
          <w:b/>
          <w:sz w:val="36"/>
          <w:szCs w:val="36"/>
        </w:rPr>
        <w:t>目录</w:t>
      </w:r>
    </w:p>
    <w:p>
      <w:pPr>
        <w:pStyle w:val="19"/>
        <w:tabs>
          <w:tab w:val="right" w:leader="dot" w:pos="8834"/>
        </w:tabs>
        <w:rPr>
          <w:rFonts w:cstheme="minorBidi"/>
          <w:b w:val="0"/>
          <w:bCs w:val="0"/>
          <w:caps w:val="0"/>
          <w:sz w:val="21"/>
          <w:szCs w:val="22"/>
        </w:rPr>
      </w:pPr>
      <w:r>
        <w:rPr>
          <w:rFonts w:asciiTheme="minorEastAsia" w:hAnsiTheme="minorEastAsia"/>
          <w:b w:val="0"/>
          <w:sz w:val="21"/>
          <w:szCs w:val="21"/>
        </w:rPr>
        <w:fldChar w:fldCharType="begin"/>
      </w:r>
      <w:r>
        <w:rPr>
          <w:rFonts w:asciiTheme="minorEastAsia" w:hAnsiTheme="minorEastAsia"/>
          <w:b w:val="0"/>
          <w:sz w:val="21"/>
          <w:szCs w:val="21"/>
        </w:rPr>
        <w:instrText xml:space="preserve"> TOC \o "1-3" \h \z \u </w:instrText>
      </w:r>
      <w:r>
        <w:rPr>
          <w:rFonts w:asciiTheme="minorEastAsia" w:hAnsiTheme="minorEastAsia"/>
          <w:b w:val="0"/>
          <w:sz w:val="21"/>
          <w:szCs w:val="21"/>
        </w:rPr>
        <w:fldChar w:fldCharType="separate"/>
      </w:r>
      <w:r>
        <w:fldChar w:fldCharType="begin"/>
      </w:r>
      <w:r>
        <w:instrText xml:space="preserve"> HYPERLINK \l "_Toc120110780" </w:instrText>
      </w:r>
      <w:r>
        <w:fldChar w:fldCharType="separate"/>
      </w:r>
      <w:r>
        <w:rPr>
          <w:rStyle w:val="31"/>
        </w:rPr>
        <w:t>第一章 招标公告</w:t>
      </w:r>
      <w:r>
        <w:tab/>
      </w:r>
      <w:r>
        <w:fldChar w:fldCharType="begin"/>
      </w:r>
      <w:r>
        <w:instrText xml:space="preserve"> PAGEREF _Toc120110780 \h </w:instrText>
      </w:r>
      <w:r>
        <w:fldChar w:fldCharType="separate"/>
      </w:r>
      <w:r>
        <w:t>2</w:t>
      </w:r>
      <w:r>
        <w:fldChar w:fldCharType="end"/>
      </w:r>
      <w:r>
        <w:fldChar w:fldCharType="end"/>
      </w:r>
    </w:p>
    <w:p>
      <w:pPr>
        <w:pStyle w:val="19"/>
        <w:tabs>
          <w:tab w:val="right" w:leader="dot" w:pos="8834"/>
        </w:tabs>
        <w:rPr>
          <w:rFonts w:cstheme="minorBidi"/>
          <w:b w:val="0"/>
          <w:bCs w:val="0"/>
          <w:caps w:val="0"/>
          <w:sz w:val="21"/>
          <w:szCs w:val="22"/>
        </w:rPr>
      </w:pPr>
      <w:r>
        <w:fldChar w:fldCharType="begin"/>
      </w:r>
      <w:r>
        <w:instrText xml:space="preserve"> HYPERLINK \l "_Toc120110791" </w:instrText>
      </w:r>
      <w:r>
        <w:fldChar w:fldCharType="separate"/>
      </w:r>
      <w:r>
        <w:rPr>
          <w:rStyle w:val="31"/>
        </w:rPr>
        <w:t>第二章</w:t>
      </w:r>
      <w:r>
        <w:rPr>
          <w:rStyle w:val="31"/>
          <w:rFonts w:hint="eastAsia"/>
          <w:lang w:val="en-US" w:eastAsia="zh-CN"/>
        </w:rPr>
        <w:t xml:space="preserve"> </w:t>
      </w:r>
      <w:r>
        <w:rPr>
          <w:rStyle w:val="31"/>
        </w:rPr>
        <w:t>投标人须知</w:t>
      </w:r>
      <w:r>
        <w:tab/>
      </w:r>
      <w:r>
        <w:fldChar w:fldCharType="begin"/>
      </w:r>
      <w:r>
        <w:instrText xml:space="preserve"> PAGEREF _Toc120110791 \h </w:instrText>
      </w:r>
      <w:r>
        <w:fldChar w:fldCharType="separate"/>
      </w:r>
      <w:r>
        <w:t>5</w:t>
      </w:r>
      <w:r>
        <w:fldChar w:fldCharType="end"/>
      </w:r>
      <w:r>
        <w:fldChar w:fldCharType="end"/>
      </w:r>
    </w:p>
    <w:p>
      <w:pPr>
        <w:pStyle w:val="19"/>
        <w:tabs>
          <w:tab w:val="right" w:leader="dot" w:pos="8834"/>
        </w:tabs>
        <w:rPr>
          <w:rFonts w:cstheme="minorBidi"/>
          <w:b w:val="0"/>
          <w:bCs w:val="0"/>
          <w:caps w:val="0"/>
          <w:sz w:val="21"/>
          <w:szCs w:val="22"/>
        </w:rPr>
      </w:pPr>
      <w:r>
        <w:fldChar w:fldCharType="begin"/>
      </w:r>
      <w:r>
        <w:instrText xml:space="preserve"> HYPERLINK \l "_Toc120110839" </w:instrText>
      </w:r>
      <w:r>
        <w:fldChar w:fldCharType="separate"/>
      </w:r>
      <w:r>
        <w:rPr>
          <w:rStyle w:val="31"/>
          <w:rFonts w:ascii="宋体" w:hAnsi="宋体" w:eastAsia="宋体" w:cs="Times New Roman"/>
          <w:kern w:val="44"/>
        </w:rPr>
        <w:t>第三章 评标办法</w:t>
      </w:r>
      <w:r>
        <w:rPr>
          <w:rStyle w:val="31"/>
          <w:rFonts w:hint="eastAsia" w:ascii="宋体" w:hAnsi="宋体" w:eastAsia="宋体" w:cs="Times New Roman"/>
          <w:kern w:val="44"/>
        </w:rPr>
        <w:t>（最</w:t>
      </w:r>
      <w:r>
        <w:rPr>
          <w:rStyle w:val="31"/>
          <w:rFonts w:ascii="宋体" w:hAnsi="宋体" w:eastAsia="宋体" w:cs="Times New Roman"/>
          <w:kern w:val="44"/>
        </w:rPr>
        <w:t>低价中标法）</w:t>
      </w:r>
      <w:r>
        <w:tab/>
      </w:r>
      <w:r>
        <w:fldChar w:fldCharType="begin"/>
      </w:r>
      <w:r>
        <w:instrText xml:space="preserve"> PAGEREF _Toc120110839 \h </w:instrText>
      </w:r>
      <w:r>
        <w:fldChar w:fldCharType="separate"/>
      </w:r>
      <w:r>
        <w:t>16</w:t>
      </w:r>
      <w:r>
        <w:fldChar w:fldCharType="end"/>
      </w:r>
      <w:r>
        <w:fldChar w:fldCharType="end"/>
      </w:r>
    </w:p>
    <w:p>
      <w:pPr>
        <w:pStyle w:val="19"/>
        <w:tabs>
          <w:tab w:val="right" w:leader="dot" w:pos="8834"/>
        </w:tabs>
        <w:rPr>
          <w:rFonts w:cstheme="minorBidi"/>
          <w:b w:val="0"/>
          <w:bCs w:val="0"/>
          <w:caps w:val="0"/>
          <w:sz w:val="21"/>
          <w:szCs w:val="22"/>
        </w:rPr>
      </w:pPr>
      <w:r>
        <w:fldChar w:fldCharType="begin"/>
      </w:r>
      <w:r>
        <w:instrText xml:space="preserve"> HYPERLINK \l "_Toc120110848" </w:instrText>
      </w:r>
      <w:r>
        <w:fldChar w:fldCharType="separate"/>
      </w:r>
      <w:r>
        <w:rPr>
          <w:rStyle w:val="31"/>
          <w:rFonts w:asciiTheme="majorEastAsia" w:hAnsiTheme="majorEastAsia" w:eastAsiaTheme="majorEastAsia"/>
        </w:rPr>
        <w:t>第四章 合同条款及格式</w:t>
      </w:r>
      <w:r>
        <w:tab/>
      </w:r>
      <w:r>
        <w:fldChar w:fldCharType="begin"/>
      </w:r>
      <w:r>
        <w:instrText xml:space="preserve"> PAGEREF _Toc120110848 \h </w:instrText>
      </w:r>
      <w:r>
        <w:fldChar w:fldCharType="separate"/>
      </w:r>
      <w:r>
        <w:t>19</w:t>
      </w:r>
      <w:r>
        <w:fldChar w:fldCharType="end"/>
      </w:r>
      <w:r>
        <w:fldChar w:fldCharType="end"/>
      </w:r>
    </w:p>
    <w:p>
      <w:pPr>
        <w:pStyle w:val="19"/>
        <w:tabs>
          <w:tab w:val="right" w:leader="dot" w:pos="8834"/>
        </w:tabs>
        <w:rPr>
          <w:rFonts w:cstheme="minorBidi"/>
          <w:b w:val="0"/>
          <w:bCs w:val="0"/>
          <w:caps w:val="0"/>
          <w:sz w:val="21"/>
          <w:szCs w:val="22"/>
        </w:rPr>
      </w:pPr>
      <w:r>
        <w:fldChar w:fldCharType="begin"/>
      </w:r>
      <w:r>
        <w:instrText xml:space="preserve"> HYPERLINK \l "_Toc120110849" </w:instrText>
      </w:r>
      <w:r>
        <w:fldChar w:fldCharType="separate"/>
      </w:r>
      <w:r>
        <w:rPr>
          <w:rStyle w:val="31"/>
          <w:rFonts w:asciiTheme="majorEastAsia" w:hAnsiTheme="majorEastAsia" w:eastAsiaTheme="majorEastAsia"/>
        </w:rPr>
        <w:t>第五章 投标文件格式</w:t>
      </w:r>
      <w:r>
        <w:tab/>
      </w:r>
      <w:r>
        <w:fldChar w:fldCharType="begin"/>
      </w:r>
      <w:r>
        <w:instrText xml:space="preserve"> PAGEREF _Toc120110849 \h </w:instrText>
      </w:r>
      <w:r>
        <w:fldChar w:fldCharType="separate"/>
      </w:r>
      <w:r>
        <w:t>36</w:t>
      </w:r>
      <w:r>
        <w:fldChar w:fldCharType="end"/>
      </w:r>
      <w:r>
        <w:fldChar w:fldCharType="end"/>
      </w:r>
    </w:p>
    <w:p>
      <w:pPr>
        <w:widowControl/>
        <w:shd w:val="clear" w:color="auto" w:fill="FFFFFF"/>
        <w:snapToGrid w:val="0"/>
        <w:ind w:firstLine="422" w:firstLineChars="200"/>
        <w:jc w:val="left"/>
        <w:rPr>
          <w:rFonts w:asciiTheme="minorEastAsia" w:hAnsiTheme="minorEastAsia"/>
          <w:b/>
          <w:szCs w:val="21"/>
        </w:rPr>
      </w:pPr>
      <w:r>
        <w:rPr>
          <w:rFonts w:asciiTheme="minorEastAsia" w:hAnsiTheme="minorEastAsia"/>
          <w:b/>
          <w:szCs w:val="21"/>
        </w:rPr>
        <w:fldChar w:fldCharType="end"/>
      </w:r>
    </w:p>
    <w:p>
      <w:pPr>
        <w:widowControl/>
        <w:shd w:val="clear" w:color="auto" w:fill="FFFFFF"/>
        <w:snapToGrid w:val="0"/>
        <w:ind w:firstLine="482" w:firstLineChars="200"/>
        <w:jc w:val="left"/>
        <w:rPr>
          <w:b/>
          <w:sz w:val="24"/>
          <w:szCs w:val="24"/>
        </w:rPr>
        <w:sectPr>
          <w:footerReference r:id="rId8" w:type="default"/>
          <w:pgSz w:w="11906" w:h="16838"/>
          <w:pgMar w:top="1440" w:right="1531" w:bottom="1440" w:left="1531" w:header="851" w:footer="992" w:gutter="0"/>
          <w:pgNumType w:start="1"/>
          <w:cols w:space="425" w:num="1"/>
          <w:docGrid w:type="lines" w:linePitch="312" w:charSpace="0"/>
        </w:sectPr>
      </w:pPr>
    </w:p>
    <w:p>
      <w:pPr>
        <w:pStyle w:val="2"/>
        <w:adjustRightInd w:val="0"/>
        <w:snapToGrid w:val="0"/>
        <w:spacing w:before="0" w:after="0" w:line="520" w:lineRule="exact"/>
        <w:jc w:val="center"/>
        <w:rPr>
          <w:color w:val="000000" w:themeColor="text1"/>
          <w:sz w:val="36"/>
          <w:szCs w:val="36"/>
          <w14:textFill>
            <w14:solidFill>
              <w14:schemeClr w14:val="tx1"/>
            </w14:solidFill>
          </w14:textFill>
        </w:rPr>
      </w:pPr>
      <w:bookmarkStart w:id="0" w:name="_Toc511644443"/>
      <w:bookmarkStart w:id="1" w:name="_Toc511645056"/>
      <w:bookmarkStart w:id="2" w:name="_Toc515441258"/>
      <w:bookmarkStart w:id="3" w:name="_Toc120110780"/>
      <w:r>
        <w:rPr>
          <w:rFonts w:hint="eastAsia"/>
          <w:color w:val="000000" w:themeColor="text1"/>
          <w:sz w:val="36"/>
          <w:szCs w:val="36"/>
          <w14:textFill>
            <w14:solidFill>
              <w14:schemeClr w14:val="tx1"/>
            </w14:solidFill>
          </w14:textFill>
        </w:rPr>
        <w:t>第一章</w:t>
      </w:r>
      <w:bookmarkEnd w:id="0"/>
      <w:bookmarkEnd w:id="1"/>
      <w:bookmarkEnd w:id="2"/>
      <w:bookmarkStart w:id="4" w:name="_Hlk48204883"/>
      <w:bookmarkEnd w:id="4"/>
      <w:r>
        <w:rPr>
          <w:rFonts w:hint="eastAsia"/>
          <w:color w:val="000000" w:themeColor="text1"/>
          <w:sz w:val="36"/>
          <w:szCs w:val="36"/>
          <w14:textFill>
            <w14:solidFill>
              <w14:schemeClr w14:val="tx1"/>
            </w14:solidFill>
          </w14:textFill>
        </w:rPr>
        <w:t xml:space="preserve"> 招标公告</w:t>
      </w:r>
      <w:bookmarkEnd w:id="3"/>
    </w:p>
    <w:p>
      <w:pPr>
        <w:pStyle w:val="26"/>
        <w:ind w:left="0" w:leftChars="0" w:firstLine="0" w:firstLineChars="0"/>
        <w:jc w:val="center"/>
        <w:rPr>
          <w:rFonts w:hint="eastAsia" w:asciiTheme="minorHAnsi" w:hAnsiTheme="minorHAnsi" w:eastAsiaTheme="minorEastAsia" w:cstheme="minorBidi"/>
          <w:b/>
          <w:color w:val="000000" w:themeColor="text1"/>
          <w:kern w:val="2"/>
          <w:sz w:val="28"/>
          <w:szCs w:val="28"/>
          <w:lang w:val="en-US" w:eastAsia="zh-CN" w:bidi="ar-SA"/>
          <w14:textFill>
            <w14:solidFill>
              <w14:schemeClr w14:val="tx1"/>
            </w14:solidFill>
          </w14:textFill>
        </w:rPr>
      </w:pPr>
      <w:r>
        <w:rPr>
          <w:rFonts w:hint="eastAsia" w:asciiTheme="minorHAnsi" w:hAnsiTheme="minorHAnsi" w:eastAsiaTheme="minorEastAsia" w:cstheme="minorBidi"/>
          <w:b/>
          <w:color w:val="000000" w:themeColor="text1"/>
          <w:kern w:val="2"/>
          <w:sz w:val="28"/>
          <w:szCs w:val="28"/>
          <w:lang w:val="en-US" w:eastAsia="zh-CN" w:bidi="ar-SA"/>
          <w14:textFill>
            <w14:solidFill>
              <w14:schemeClr w14:val="tx1"/>
            </w14:solidFill>
          </w14:textFill>
        </w:rPr>
        <w:t>2023年度</w:t>
      </w:r>
      <w:r>
        <w:rPr>
          <w:rFonts w:hint="eastAsia" w:cstheme="minorBidi"/>
          <w:b/>
          <w:color w:val="000000" w:themeColor="text1"/>
          <w:kern w:val="2"/>
          <w:sz w:val="28"/>
          <w:szCs w:val="28"/>
          <w:lang w:val="en-US" w:eastAsia="zh-CN" w:bidi="ar-SA"/>
          <w14:textFill>
            <w14:solidFill>
              <w14:schemeClr w14:val="tx1"/>
            </w14:solidFill>
          </w14:textFill>
        </w:rPr>
        <w:t>闽江杯及2024年度</w:t>
      </w:r>
      <w:r>
        <w:rPr>
          <w:rFonts w:hint="eastAsia" w:asciiTheme="minorHAnsi" w:hAnsiTheme="minorHAnsi" w:eastAsiaTheme="minorEastAsia" w:cstheme="minorBidi"/>
          <w:b/>
          <w:color w:val="000000" w:themeColor="text1"/>
          <w:kern w:val="2"/>
          <w:sz w:val="28"/>
          <w:szCs w:val="28"/>
          <w:lang w:val="en-US" w:eastAsia="zh-CN" w:bidi="ar-SA"/>
          <w14:textFill>
            <w14:solidFill>
              <w14:schemeClr w14:val="tx1"/>
            </w14:solidFill>
          </w14:textFill>
        </w:rPr>
        <w:t>闽水杯申报专题片拍摄制作</w:t>
      </w:r>
    </w:p>
    <w:p>
      <w:pPr>
        <w:widowControl/>
        <w:shd w:val="clear" w:color="auto" w:fill="FFFFFF"/>
        <w:snapToGrid w:val="0"/>
        <w:ind w:firstLine="420" w:firstLineChars="200"/>
        <w:jc w:val="right"/>
        <w:rPr>
          <w:rFonts w:hint="eastAsia" w:eastAsiaTheme="minorEastAsia"/>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招标编号：</w:t>
      </w:r>
      <w:r>
        <w:rPr>
          <w:rFonts w:hint="eastAsia" w:asciiTheme="minorEastAsia" w:hAnsiTheme="minorEastAsia"/>
          <w:bCs/>
          <w:color w:val="000000" w:themeColor="text1"/>
          <w:sz w:val="18"/>
          <w:szCs w:val="18"/>
          <w14:textFill>
            <w14:solidFill>
              <w14:schemeClr w14:val="tx1"/>
            </w14:solidFill>
          </w14:textFill>
        </w:rPr>
        <w:t>F</w:t>
      </w:r>
      <w:r>
        <w:rPr>
          <w:rFonts w:asciiTheme="minorEastAsia" w:hAnsiTheme="minorEastAsia"/>
          <w:bCs/>
          <w:color w:val="000000" w:themeColor="text1"/>
          <w:sz w:val="18"/>
          <w:szCs w:val="18"/>
          <w14:textFill>
            <w14:solidFill>
              <w14:schemeClr w14:val="tx1"/>
            </w14:solidFill>
          </w14:textFill>
        </w:rPr>
        <w:t>JSDGC</w:t>
      </w:r>
      <w:r>
        <w:rPr>
          <w:rFonts w:hint="eastAsia" w:asciiTheme="minorEastAsia" w:hAnsiTheme="minorEastAsia"/>
          <w:bCs/>
          <w:color w:val="000000" w:themeColor="text1"/>
          <w:sz w:val="18"/>
          <w:szCs w:val="18"/>
          <w14:textFill>
            <w14:solidFill>
              <w14:schemeClr w14:val="tx1"/>
            </w14:solidFill>
          </w14:textFill>
        </w:rPr>
        <w:t>-</w:t>
      </w:r>
      <w:r>
        <w:rPr>
          <w:rFonts w:hint="eastAsia" w:asciiTheme="minorEastAsia" w:hAnsiTheme="minorEastAsia"/>
          <w:bCs/>
          <w:color w:val="000000" w:themeColor="text1"/>
          <w:sz w:val="18"/>
          <w:szCs w:val="18"/>
          <w:lang w:val="en-US" w:eastAsia="zh-CN"/>
          <w14:textFill>
            <w14:solidFill>
              <w14:schemeClr w14:val="tx1"/>
            </w14:solidFill>
          </w14:textFill>
        </w:rPr>
        <w:t>ZG</w:t>
      </w:r>
      <w:r>
        <w:rPr>
          <w:rFonts w:hint="default" w:asciiTheme="minorEastAsia" w:hAnsiTheme="minorEastAsia"/>
          <w:bCs/>
          <w:color w:val="000000" w:themeColor="text1"/>
          <w:sz w:val="18"/>
          <w:szCs w:val="18"/>
          <w:lang w:eastAsia="zh-CN"/>
          <w14:textFill>
            <w14:solidFill>
              <w14:schemeClr w14:val="tx1"/>
            </w14:solidFill>
          </w14:textFill>
        </w:rPr>
        <w:t>B</w:t>
      </w:r>
      <w:r>
        <w:rPr>
          <w:rFonts w:hint="eastAsia" w:asciiTheme="minorEastAsia" w:hAnsiTheme="minorEastAsia"/>
          <w:bCs/>
          <w:color w:val="000000" w:themeColor="text1"/>
          <w:sz w:val="18"/>
          <w:szCs w:val="18"/>
          <w14:textFill>
            <w14:solidFill>
              <w14:schemeClr w14:val="tx1"/>
            </w14:solidFill>
          </w14:textFill>
        </w:rPr>
        <w:t>-202</w:t>
      </w:r>
      <w:r>
        <w:rPr>
          <w:rFonts w:hint="eastAsia" w:asciiTheme="minorEastAsia" w:hAnsiTheme="minorEastAsia"/>
          <w:bCs/>
          <w:color w:val="000000" w:themeColor="text1"/>
          <w:sz w:val="18"/>
          <w:szCs w:val="18"/>
          <w:lang w:val="en-US" w:eastAsia="zh-CN"/>
          <w14:textFill>
            <w14:solidFill>
              <w14:schemeClr w14:val="tx1"/>
            </w14:solidFill>
          </w14:textFill>
        </w:rPr>
        <w:t>4</w:t>
      </w:r>
      <w:r>
        <w:rPr>
          <w:rFonts w:hint="eastAsia" w:asciiTheme="minorEastAsia" w:hAnsiTheme="minorEastAsia"/>
          <w:bCs/>
          <w:color w:val="000000" w:themeColor="text1"/>
          <w:sz w:val="18"/>
          <w:szCs w:val="18"/>
          <w14:textFill>
            <w14:solidFill>
              <w14:schemeClr w14:val="tx1"/>
            </w14:solidFill>
          </w14:textFill>
        </w:rPr>
        <w:t>-</w:t>
      </w:r>
      <w:r>
        <w:rPr>
          <w:rFonts w:asciiTheme="minorEastAsia" w:hAnsiTheme="minorEastAsia"/>
          <w:bCs/>
          <w:color w:val="000000" w:themeColor="text1"/>
          <w:sz w:val="18"/>
          <w:szCs w:val="18"/>
          <w14:textFill>
            <w14:solidFill>
              <w14:schemeClr w14:val="tx1"/>
            </w14:solidFill>
          </w14:textFill>
        </w:rPr>
        <w:t>00</w:t>
      </w:r>
      <w:r>
        <w:rPr>
          <w:rFonts w:hint="eastAsia" w:asciiTheme="minorEastAsia" w:hAnsiTheme="minorEastAsia"/>
          <w:bCs/>
          <w:color w:val="000000" w:themeColor="text1"/>
          <w:sz w:val="18"/>
          <w:szCs w:val="18"/>
          <w:lang w:val="en-US" w:eastAsia="zh-CN"/>
          <w14:textFill>
            <w14:solidFill>
              <w14:schemeClr w14:val="tx1"/>
            </w14:solidFill>
          </w14:textFill>
        </w:rPr>
        <w:t>1</w:t>
      </w:r>
    </w:p>
    <w:p>
      <w:pPr>
        <w:widowControl/>
        <w:shd w:val="clear" w:color="auto" w:fill="FFFFFF"/>
        <w:snapToGrid w:val="0"/>
        <w:ind w:firstLine="420" w:firstLineChars="200"/>
        <w:jc w:val="right"/>
        <w:rPr>
          <w:color w:val="000000" w:themeColor="text1"/>
          <w:szCs w:val="21"/>
          <w14:textFill>
            <w14:solidFill>
              <w14:schemeClr w14:val="tx1"/>
            </w14:solidFill>
          </w14:textFill>
        </w:rPr>
      </w:pPr>
    </w:p>
    <w:p>
      <w:pPr>
        <w:pStyle w:val="3"/>
        <w:adjustRightInd w:val="0"/>
        <w:snapToGrid w:val="0"/>
        <w:spacing w:before="0" w:after="0" w:line="520" w:lineRule="exact"/>
        <w:rPr>
          <w:rFonts w:asciiTheme="majorEastAsia" w:hAnsiTheme="majorEastAsia"/>
          <w:color w:val="000000" w:themeColor="text1"/>
          <w:sz w:val="28"/>
          <w:szCs w:val="28"/>
          <w14:textFill>
            <w14:solidFill>
              <w14:schemeClr w14:val="tx1"/>
            </w14:solidFill>
          </w14:textFill>
        </w:rPr>
      </w:pPr>
      <w:bookmarkStart w:id="5" w:name="_Toc511645057"/>
      <w:bookmarkStart w:id="6" w:name="_Toc51340205"/>
      <w:bookmarkStart w:id="7" w:name="_Toc120110781"/>
      <w:bookmarkStart w:id="8" w:name="_Toc46475107"/>
      <w:bookmarkStart w:id="9" w:name="_Toc50734438"/>
      <w:bookmarkStart w:id="10" w:name="_Toc511644444"/>
      <w:bookmarkStart w:id="11" w:name="_Toc7186362"/>
      <w:bookmarkStart w:id="12" w:name="_Toc515441259"/>
      <w:r>
        <w:rPr>
          <w:rFonts w:hint="eastAsia" w:asciiTheme="majorEastAsia" w:hAnsiTheme="majorEastAsia"/>
          <w:color w:val="000000" w:themeColor="text1"/>
          <w:sz w:val="28"/>
          <w:szCs w:val="28"/>
          <w14:textFill>
            <w14:solidFill>
              <w14:schemeClr w14:val="tx1"/>
            </w14:solidFill>
          </w14:textFill>
        </w:rPr>
        <w:t>一. 招标条件</w:t>
      </w:r>
      <w:bookmarkEnd w:id="5"/>
      <w:bookmarkEnd w:id="6"/>
      <w:bookmarkEnd w:id="7"/>
      <w:bookmarkEnd w:id="8"/>
      <w:bookmarkEnd w:id="9"/>
      <w:bookmarkEnd w:id="10"/>
      <w:bookmarkEnd w:id="11"/>
      <w:bookmarkEnd w:id="12"/>
    </w:p>
    <w:p>
      <w:pPr>
        <w:keepNext w:val="0"/>
        <w:keepLines w:val="0"/>
        <w:widowControl/>
        <w:suppressLineNumbers w:val="0"/>
        <w:shd w:val="clear" w:fill="FFFFFF"/>
        <w:snapToGrid w:val="0"/>
        <w:spacing w:before="0" w:beforeAutospacing="0" w:after="0" w:afterAutospacing="0" w:line="520" w:lineRule="exact"/>
        <w:ind w:left="0" w:right="-227" w:rightChars="-108" w:firstLine="480"/>
        <w:jc w:val="left"/>
        <w:rPr>
          <w:rFonts w:hint="eastAsia" w:asciiTheme="majorEastAsia" w:hAnsiTheme="majorEastAsia" w:eastAsiaTheme="majorEastAsia" w:cstheme="majorEastAsia"/>
          <w:color w:val="auto"/>
          <w:kern w:val="2"/>
          <w:sz w:val="24"/>
          <w:szCs w:val="24"/>
          <w:highlight w:val="none"/>
          <w:shd w:val="clear" w:fill="FFFFFF"/>
          <w:lang w:val="en-US" w:eastAsia="zh-CN" w:bidi="ar"/>
        </w:rPr>
      </w:pPr>
      <w:r>
        <w:rPr>
          <w:rFonts w:hint="eastAsia" w:asciiTheme="majorEastAsia" w:hAnsiTheme="majorEastAsia" w:eastAsiaTheme="majorEastAsia" w:cstheme="majorEastAsia"/>
          <w:color w:val="auto"/>
          <w:kern w:val="2"/>
          <w:sz w:val="24"/>
          <w:szCs w:val="24"/>
          <w:highlight w:val="none"/>
          <w:shd w:val="clear" w:fill="FFFFFF"/>
          <w:lang w:val="en-US" w:eastAsia="zh-CN" w:bidi="ar"/>
        </w:rPr>
        <w:t>福建省水利水电工程局有限公司（以下简称“发包方”）因创优工作需要，现对2023年度闽江杯及2024年度闽水杯申报专题片拍摄制作:1.福建省沙县双溪水库工程；2.东山县岛外引水第二水源工程PPP项目工程；3.连城县城乡供水一体化一期工程福地水厂及管网配套工程共三个项目进行公开招标。</w:t>
      </w:r>
    </w:p>
    <w:p>
      <w:pPr>
        <w:pStyle w:val="3"/>
        <w:adjustRightInd w:val="0"/>
        <w:snapToGrid w:val="0"/>
        <w:spacing w:before="0" w:after="0" w:line="520" w:lineRule="exact"/>
        <w:rPr>
          <w:rFonts w:asciiTheme="majorEastAsia" w:hAnsiTheme="majorEastAsia"/>
          <w:color w:val="000000" w:themeColor="text1"/>
          <w:sz w:val="28"/>
          <w:szCs w:val="28"/>
          <w14:textFill>
            <w14:solidFill>
              <w14:schemeClr w14:val="tx1"/>
            </w14:solidFill>
          </w14:textFill>
        </w:rPr>
      </w:pPr>
      <w:bookmarkStart w:id="13" w:name="_Toc511644445"/>
      <w:bookmarkStart w:id="14" w:name="_Toc511645058"/>
      <w:bookmarkStart w:id="15" w:name="_Toc515441260"/>
      <w:bookmarkStart w:id="16" w:name="_Toc50734439"/>
      <w:bookmarkStart w:id="17" w:name="_Toc46475108"/>
      <w:bookmarkStart w:id="18" w:name="_Toc7186363"/>
      <w:bookmarkStart w:id="19" w:name="_Toc51340206"/>
      <w:bookmarkStart w:id="20" w:name="_Toc120110782"/>
      <w:r>
        <w:rPr>
          <w:rFonts w:hint="eastAsia" w:asciiTheme="majorEastAsia" w:hAnsiTheme="majorEastAsia"/>
          <w:color w:val="000000" w:themeColor="text1"/>
          <w:sz w:val="28"/>
          <w:szCs w:val="28"/>
          <w14:textFill>
            <w14:solidFill>
              <w14:schemeClr w14:val="tx1"/>
            </w14:solidFill>
          </w14:textFill>
        </w:rPr>
        <w:t>二. 项目概况与招标范围</w:t>
      </w:r>
      <w:bookmarkEnd w:id="13"/>
      <w:bookmarkEnd w:id="14"/>
      <w:bookmarkEnd w:id="15"/>
      <w:bookmarkEnd w:id="16"/>
      <w:bookmarkEnd w:id="17"/>
      <w:bookmarkEnd w:id="18"/>
      <w:bookmarkEnd w:id="19"/>
      <w:bookmarkEnd w:id="20"/>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eastAsia="zh-CN"/>
          <w14:textFill>
            <w14:solidFill>
              <w14:schemeClr w14:val="tx1"/>
            </w14:solidFill>
          </w14:textFill>
        </w:rPr>
      </w:pPr>
      <w:bookmarkStart w:id="21" w:name="_Toc511645059"/>
      <w:bookmarkStart w:id="22" w:name="_Toc511644446"/>
      <w:r>
        <w:rPr>
          <w:rFonts w:hint="eastAsia"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lang w:val="en-US" w:eastAsia="zh-CN"/>
          <w14:textFill>
            <w14:solidFill>
              <w14:schemeClr w14:val="tx1"/>
            </w14:solidFill>
          </w14:textFill>
        </w:rPr>
        <w:t>拍摄地点：</w:t>
      </w:r>
      <w:r>
        <w:rPr>
          <w:rFonts w:hint="eastAsia" w:ascii="宋体" w:hAnsi="宋体" w:cs="宋体"/>
          <w:color w:val="000000" w:themeColor="text1"/>
          <w:szCs w:val="21"/>
          <w:u w:val="single"/>
          <w:lang w:val="en-US" w:eastAsia="zh-CN"/>
          <w14:textFill>
            <w14:solidFill>
              <w14:schemeClr w14:val="tx1"/>
            </w14:solidFill>
          </w14:textFill>
        </w:rPr>
        <w:t>福建省三明市沙县、漳州市东山县、龙岩市连城县；</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r>
        <w:rPr>
          <w:rFonts w:hint="eastAsia" w:ascii="宋体" w:hAnsi="宋体" w:cs="宋体"/>
          <w:color w:val="000000" w:themeColor="text1"/>
          <w:szCs w:val="21"/>
          <w:lang w:val="en-US" w:eastAsia="zh-CN"/>
          <w14:textFill>
            <w14:solidFill>
              <w14:schemeClr w14:val="tx1"/>
            </w14:solidFill>
          </w14:textFill>
        </w:rPr>
        <w:t>完成时间：</w:t>
      </w:r>
      <w:r>
        <w:rPr>
          <w:rFonts w:hint="eastAsia" w:ascii="宋体" w:hAnsi="宋体" w:cs="宋体"/>
          <w:color w:val="000000" w:themeColor="text1"/>
          <w:szCs w:val="21"/>
          <w:u w:val="single"/>
          <w:lang w:val="en-US" w:eastAsia="zh-CN"/>
          <w14:textFill>
            <w14:solidFill>
              <w14:schemeClr w14:val="tx1"/>
            </w14:solidFill>
          </w14:textFill>
        </w:rPr>
        <w:t>合同签订之日起1个月</w:t>
      </w:r>
      <w:r>
        <w:rPr>
          <w:rFonts w:hint="eastAsia" w:ascii="宋体" w:hAnsi="宋体" w:cs="宋体"/>
          <w:color w:val="000000" w:themeColor="text1"/>
          <w:szCs w:val="21"/>
          <w:u w:val="single"/>
          <w14:textFill>
            <w14:solidFill>
              <w14:schemeClr w14:val="tx1"/>
            </w14:solidFill>
          </w14:textFill>
        </w:rPr>
        <w:t>；</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2.3招标范围和内容：</w:t>
      </w:r>
      <w:r>
        <w:rPr>
          <w:rFonts w:hint="eastAsia" w:ascii="宋体" w:hAnsi="宋体" w:cs="宋体"/>
          <w:color w:val="000000" w:themeColor="text1"/>
          <w:szCs w:val="21"/>
          <w:u w:val="single"/>
          <w:lang w:val="en-US" w:eastAsia="zh-CN"/>
          <w14:textFill>
            <w14:solidFill>
              <w14:schemeClr w14:val="tx1"/>
            </w14:solidFill>
          </w14:textFill>
        </w:rPr>
        <w:t>2023年度闽江杯及2024年度闽水杯申报专题片拍摄制作:1.福建省沙县双溪水库工程；2.东山县岛外引水第二水源工程PPP项目工程；3.连城县城乡供水一体化一期工程福地水厂及管网配套工程，共三个项目；</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2.4</w:t>
      </w:r>
      <w:r>
        <w:rPr>
          <w:rFonts w:hint="eastAsia" w:ascii="宋体" w:hAnsi="宋体" w:cs="宋体"/>
          <w:color w:val="000000" w:themeColor="text1"/>
          <w:szCs w:val="21"/>
          <w:u w:val="none"/>
          <w:lang w:val="en-US" w:eastAsia="zh-CN"/>
          <w14:textFill>
            <w14:solidFill>
              <w14:schemeClr w14:val="tx1"/>
            </w14:solidFill>
          </w14:textFill>
        </w:rPr>
        <w:t>招标控制价：</w:t>
      </w:r>
      <w:r>
        <w:rPr>
          <w:rFonts w:hint="eastAsia" w:ascii="宋体" w:hAnsi="宋体" w:cs="宋体"/>
          <w:color w:val="000000" w:themeColor="text1"/>
          <w:szCs w:val="21"/>
          <w:u w:val="single"/>
          <w:lang w:val="en-US" w:eastAsia="zh-CN"/>
          <w14:textFill>
            <w14:solidFill>
              <w14:schemeClr w14:val="tx1"/>
            </w14:solidFill>
          </w14:textFill>
        </w:rPr>
        <w:t>最高控制价84000元（28000元/项,共三个项目）；</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2.5 </w:t>
      </w:r>
      <w:r>
        <w:rPr>
          <w:rFonts w:hint="eastAsia" w:ascii="宋体" w:hAnsi="宋体" w:cs="宋体"/>
          <w:color w:val="000000" w:themeColor="text1"/>
          <w:szCs w:val="21"/>
          <w:lang w:val="en-US" w:eastAsia="zh-CN"/>
          <w14:textFill>
            <w14:solidFill>
              <w14:schemeClr w14:val="tx1"/>
            </w14:solidFill>
          </w14:textFill>
        </w:rPr>
        <w:t>质量标准：</w:t>
      </w:r>
      <w:r>
        <w:rPr>
          <w:rFonts w:hint="eastAsia" w:ascii="宋体" w:hAnsi="宋体" w:cs="宋体"/>
          <w:color w:val="000000" w:themeColor="text1"/>
          <w:szCs w:val="21"/>
          <w:u w:val="single"/>
          <w:lang w:val="en-US" w:eastAsia="zh-CN"/>
          <w14:textFill>
            <w14:solidFill>
              <w14:schemeClr w14:val="tx1"/>
            </w14:solidFill>
          </w14:textFill>
        </w:rPr>
        <w:t>符合闽江杯、闽水杯申报专题片制作要求；</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bookmarkStart w:id="23" w:name="_Toc7186364"/>
      <w:bookmarkStart w:id="24" w:name="_Toc51340207"/>
      <w:bookmarkStart w:id="25" w:name="_Toc515441261"/>
      <w:bookmarkStart w:id="26" w:name="_Toc120110783"/>
      <w:bookmarkStart w:id="27" w:name="_Toc46475109"/>
      <w:bookmarkStart w:id="28" w:name="_Toc50734440"/>
      <w:r>
        <w:rPr>
          <w:rFonts w:hint="eastAsia" w:asciiTheme="majorEastAsia" w:hAnsiTheme="majorEastAsia"/>
          <w:color w:val="000000" w:themeColor="text1"/>
          <w:sz w:val="28"/>
          <w:szCs w:val="28"/>
          <w14:textFill>
            <w14:solidFill>
              <w14:schemeClr w14:val="tx1"/>
            </w14:solidFill>
          </w14:textFill>
        </w:rPr>
        <w:t>三. 投标人资格要求</w:t>
      </w:r>
      <w:bookmarkEnd w:id="21"/>
      <w:bookmarkEnd w:id="22"/>
      <w:bookmarkEnd w:id="23"/>
      <w:bookmarkEnd w:id="24"/>
      <w:bookmarkEnd w:id="25"/>
      <w:bookmarkEnd w:id="26"/>
      <w:bookmarkEnd w:id="27"/>
      <w:bookmarkEnd w:id="28"/>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3.1 本次招标要求</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14:textFill>
            <w14:solidFill>
              <w14:schemeClr w14:val="tx1"/>
            </w14:solidFill>
          </w14:textFill>
        </w:rPr>
      </w:pPr>
      <w:r>
        <w:rPr>
          <w:rFonts w:hint="eastAsia" w:ascii="宋体" w:hAnsi="宋体" w:cs="宋体"/>
          <w:color w:val="000000" w:themeColor="text1"/>
          <w:szCs w:val="21"/>
          <w:u w:val="single"/>
          <w:lang w:val="en-US" w:eastAsia="zh-CN"/>
          <w14:textFill>
            <w14:solidFill>
              <w14:schemeClr w14:val="tx1"/>
            </w14:solidFill>
          </w14:textFill>
        </w:rPr>
        <w:t>①投标人应为中华人民共和国境内依法注册的独立企业法人；</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14:textFill>
            <w14:solidFill>
              <w14:schemeClr w14:val="tx1"/>
            </w14:solidFill>
          </w14:textFill>
        </w:rPr>
      </w:pPr>
      <w:r>
        <w:rPr>
          <w:rFonts w:hint="eastAsia" w:ascii="宋体" w:hAnsi="宋体" w:cs="宋体"/>
          <w:color w:val="000000" w:themeColor="text1"/>
          <w:szCs w:val="21"/>
          <w:u w:val="single"/>
          <w:lang w:val="en-US" w:eastAsia="zh-CN"/>
          <w14:textFill>
            <w14:solidFill>
              <w14:schemeClr w14:val="tx1"/>
            </w14:solidFill>
          </w14:textFill>
        </w:rPr>
        <w:t>②投标人须具备合法有效的企业营业执照；</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eastAsia="zh-CN"/>
          <w14:textFill>
            <w14:solidFill>
              <w14:schemeClr w14:val="tx1"/>
            </w14:solidFill>
          </w14:textFill>
        </w:rPr>
      </w:pPr>
      <w:r>
        <w:rPr>
          <w:rFonts w:hint="eastAsia" w:ascii="宋体" w:hAnsi="宋体" w:cs="宋体"/>
          <w:color w:val="000000" w:themeColor="text1"/>
          <w:szCs w:val="21"/>
          <w:u w:val="single"/>
          <w:lang w:val="en-US" w:eastAsia="zh-CN"/>
          <w14:textFill>
            <w14:solidFill>
              <w14:schemeClr w14:val="tx1"/>
            </w14:solidFill>
          </w14:textFill>
        </w:rPr>
        <w:t>③投标人须具有专题片拍摄制作必需的电影机、航拍器等设备，具有摄影师及后期配音、特效、字幕等制作能力相关人员；</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u w:val="single"/>
          <w:lang w:val="en-US" w:eastAsia="zh-CN"/>
          <w14:textFill>
            <w14:solidFill>
              <w14:schemeClr w14:val="tx1"/>
            </w14:solidFill>
          </w14:textFill>
        </w:rPr>
      </w:pPr>
      <w:r>
        <w:rPr>
          <w:rFonts w:hint="eastAsia" w:ascii="宋体" w:hAnsi="宋体" w:cs="宋体"/>
          <w:color w:val="000000" w:themeColor="text1"/>
          <w:szCs w:val="21"/>
          <w:u w:val="single"/>
          <w:lang w:val="en-US" w:eastAsia="zh-CN"/>
          <w14:textFill>
            <w14:solidFill>
              <w14:schemeClr w14:val="tx1"/>
            </w14:solidFill>
          </w14:textFill>
        </w:rPr>
        <w:t>④投标人须具有类似题材专题片的制作经验。</w:t>
      </w:r>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3.2 本次招标</w:t>
      </w:r>
      <w:r>
        <w:rPr>
          <w:rFonts w:hint="eastAsia" w:ascii="宋体" w:hAnsi="宋体" w:cs="宋体"/>
          <w:color w:val="000000" w:themeColor="text1"/>
          <w:szCs w:val="21"/>
          <w:u w:val="single"/>
          <w:lang w:val="en-US" w:eastAsia="zh-CN"/>
          <w14:textFill>
            <w14:solidFill>
              <w14:schemeClr w14:val="tx1"/>
            </w14:solidFill>
          </w14:textFill>
        </w:rPr>
        <w:t>不接受</w:t>
      </w:r>
      <w:r>
        <w:rPr>
          <w:rFonts w:hint="eastAsia" w:ascii="宋体" w:hAnsi="宋体" w:cs="宋体"/>
          <w:color w:val="000000" w:themeColor="text1"/>
          <w:szCs w:val="21"/>
          <w:lang w:val="en-US" w:eastAsia="zh-CN"/>
          <w14:textFill>
            <w14:solidFill>
              <w14:schemeClr w14:val="tx1"/>
            </w14:solidFill>
          </w14:textFill>
        </w:rPr>
        <w:t>联合体投标。</w:t>
      </w:r>
      <w:bookmarkStart w:id="29" w:name="_Toc120110784"/>
      <w:bookmarkStart w:id="30" w:name="_Toc46475110"/>
      <w:bookmarkStart w:id="31" w:name="_Toc7186365"/>
      <w:bookmarkStart w:id="32" w:name="_Toc50734441"/>
      <w:bookmarkStart w:id="33" w:name="_Toc511644447"/>
      <w:bookmarkStart w:id="34" w:name="_Toc51340208"/>
      <w:bookmarkStart w:id="35" w:name="_Toc515441262"/>
      <w:bookmarkStart w:id="36" w:name="_Toc511645060"/>
    </w:p>
    <w:p>
      <w:pPr>
        <w:pStyle w:val="3"/>
        <w:adjustRightInd w:val="0"/>
        <w:snapToGrid w:val="0"/>
        <w:spacing w:before="0" w:after="0" w:line="520" w:lineRule="exact"/>
        <w:rPr>
          <w:rFonts w:hint="eastAsia" w:asciiTheme="majorEastAsia" w:hAnsiTheme="majorEastAsia"/>
          <w:color w:val="000000" w:themeColor="text1"/>
          <w:sz w:val="28"/>
          <w:szCs w:val="28"/>
          <w:lang w:val="en-US" w:eastAsia="zh-CN"/>
          <w14:textFill>
            <w14:solidFill>
              <w14:schemeClr w14:val="tx1"/>
            </w14:solidFill>
          </w14:textFill>
        </w:rPr>
      </w:pPr>
      <w:r>
        <w:rPr>
          <w:rFonts w:hint="eastAsia" w:asciiTheme="majorEastAsia" w:hAnsiTheme="majorEastAsia"/>
          <w:color w:val="000000" w:themeColor="text1"/>
          <w:sz w:val="28"/>
          <w:szCs w:val="28"/>
          <w:lang w:val="en-US" w:eastAsia="zh-CN"/>
          <w14:textFill>
            <w14:solidFill>
              <w14:schemeClr w14:val="tx1"/>
            </w14:solidFill>
          </w14:textFill>
        </w:rPr>
        <w:t>四. 招标文件的获取</w:t>
      </w:r>
      <w:bookmarkEnd w:id="29"/>
      <w:bookmarkEnd w:id="30"/>
      <w:bookmarkEnd w:id="31"/>
      <w:bookmarkEnd w:id="32"/>
      <w:bookmarkEnd w:id="33"/>
      <w:bookmarkEnd w:id="34"/>
      <w:bookmarkEnd w:id="35"/>
      <w:bookmarkEnd w:id="36"/>
    </w:p>
    <w:p>
      <w:pPr>
        <w:keepNext w:val="0"/>
        <w:keepLines w:val="0"/>
        <w:widowControl/>
        <w:suppressLineNumbers w:val="0"/>
        <w:shd w:val="clear" w:fill="FFFFFF"/>
        <w:snapToGrid w:val="0"/>
        <w:spacing w:before="0" w:beforeAutospacing="0" w:after="0" w:afterAutospacing="0" w:line="520" w:lineRule="exact"/>
        <w:ind w:right="-227" w:rightChars="-108" w:firstLine="420" w:firstLineChars="200"/>
        <w:jc w:val="left"/>
        <w:rPr>
          <w:rFonts w:hint="eastAsia" w:ascii="宋体" w:hAnsi="宋体" w:cs="宋体"/>
          <w:color w:val="000000" w:themeColor="text1"/>
          <w:szCs w:val="21"/>
          <w:lang w:val="en-US" w:eastAsia="zh-CN"/>
          <w14:textFill>
            <w14:solidFill>
              <w14:schemeClr w14:val="tx1"/>
            </w14:solidFill>
          </w14:textFill>
        </w:rPr>
      </w:pPr>
      <w:bookmarkStart w:id="37" w:name="_Toc120110785"/>
      <w:bookmarkStart w:id="38" w:name="_Toc24299735"/>
      <w:bookmarkStart w:id="39" w:name="_Toc449513784"/>
      <w:bookmarkStart w:id="40" w:name="_Toc459841941"/>
      <w:bookmarkStart w:id="41" w:name="_Toc439237560"/>
      <w:bookmarkStart w:id="42" w:name="_Toc109888247"/>
      <w:bookmarkStart w:id="43" w:name="_Toc439237889"/>
      <w:bookmarkStart w:id="44" w:name="_Toc74668651"/>
      <w:bookmarkStart w:id="45" w:name="_Toc459238481"/>
      <w:r>
        <w:rPr>
          <w:rFonts w:hint="eastAsia" w:ascii="宋体" w:hAnsi="宋体" w:cs="宋体"/>
          <w:color w:val="000000" w:themeColor="text1"/>
          <w:szCs w:val="21"/>
          <w:lang w:val="en-US" w:eastAsia="zh-CN"/>
          <w14:textFill>
            <w14:solidFill>
              <w14:schemeClr w14:val="tx1"/>
            </w14:solidFill>
          </w14:textFill>
        </w:rPr>
        <w:t>4.1 凡有意参加投标者，请于2024年4 月23 日 8 时00分至2024年4 月 25 日 17时30分(北京时间，下同)，登入公司网页下载招标文件电子版或由公司指定联系人直接发送。联系人：陈晓艺，电话：15060815051。</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r>
        <w:rPr>
          <w:rFonts w:hint="eastAsia" w:asciiTheme="majorEastAsia" w:hAnsiTheme="majorEastAsia"/>
          <w:color w:val="000000" w:themeColor="text1"/>
          <w:sz w:val="28"/>
          <w:szCs w:val="28"/>
          <w14:textFill>
            <w14:solidFill>
              <w14:schemeClr w14:val="tx1"/>
            </w14:solidFill>
          </w14:textFill>
        </w:rPr>
        <w:t>五. 评选办法</w:t>
      </w:r>
      <w:bookmarkEnd w:id="37"/>
      <w:bookmarkEnd w:id="38"/>
      <w:bookmarkEnd w:id="39"/>
      <w:bookmarkEnd w:id="40"/>
      <w:bookmarkEnd w:id="41"/>
      <w:bookmarkEnd w:id="42"/>
      <w:bookmarkEnd w:id="43"/>
      <w:bookmarkEnd w:id="44"/>
      <w:bookmarkEnd w:id="45"/>
    </w:p>
    <w:p>
      <w:pPr>
        <w:tabs>
          <w:tab w:val="left" w:pos="360"/>
        </w:tabs>
        <w:spacing w:line="56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5.1评选办</w:t>
      </w:r>
      <w:r>
        <w:rPr>
          <w:rFonts w:hint="eastAsia" w:ascii="宋体" w:hAnsi="宋体" w:cs="宋体"/>
          <w:color w:val="000000" w:themeColor="text1"/>
          <w:szCs w:val="21"/>
          <w14:textFill>
            <w14:solidFill>
              <w14:schemeClr w14:val="tx1"/>
            </w14:solidFill>
          </w14:textFill>
        </w:rPr>
        <w:t>法：</w:t>
      </w:r>
      <w:r>
        <w:rPr>
          <w:rFonts w:hint="eastAsia" w:ascii="宋体" w:hAnsi="宋体" w:cs="宋体"/>
          <w:color w:val="000000" w:themeColor="text1"/>
          <w:szCs w:val="21"/>
          <w:u w:val="single"/>
          <w14:textFill>
            <w14:solidFill>
              <w14:schemeClr w14:val="tx1"/>
            </w14:solidFill>
          </w14:textFill>
        </w:rPr>
        <w:t>最低价中标法。</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bookmarkStart w:id="46" w:name="_Toc449513785"/>
      <w:bookmarkStart w:id="47" w:name="_Toc74668652"/>
      <w:bookmarkStart w:id="48" w:name="_Toc120110786"/>
      <w:bookmarkStart w:id="49" w:name="_Toc439237890"/>
      <w:bookmarkStart w:id="50" w:name="_Toc109888248"/>
      <w:bookmarkStart w:id="51" w:name="_Toc459238482"/>
      <w:bookmarkStart w:id="52" w:name="_Toc459841942"/>
      <w:bookmarkStart w:id="53" w:name="_Toc24299736"/>
      <w:bookmarkStart w:id="54" w:name="_Toc439237561"/>
      <w:r>
        <w:rPr>
          <w:rFonts w:hint="eastAsia" w:asciiTheme="majorEastAsia" w:hAnsiTheme="majorEastAsia"/>
          <w:color w:val="000000" w:themeColor="text1"/>
          <w:sz w:val="28"/>
          <w:szCs w:val="28"/>
          <w14:textFill>
            <w14:solidFill>
              <w14:schemeClr w14:val="tx1"/>
            </w14:solidFill>
          </w14:textFill>
        </w:rPr>
        <w:t>六. 投标保证金的提交</w:t>
      </w:r>
      <w:bookmarkEnd w:id="46"/>
      <w:bookmarkEnd w:id="47"/>
      <w:bookmarkEnd w:id="48"/>
      <w:bookmarkEnd w:id="49"/>
      <w:bookmarkEnd w:id="50"/>
      <w:bookmarkEnd w:id="51"/>
      <w:bookmarkEnd w:id="52"/>
      <w:bookmarkEnd w:id="53"/>
      <w:bookmarkEnd w:id="54"/>
    </w:p>
    <w:p>
      <w:pPr>
        <w:tabs>
          <w:tab w:val="left" w:pos="360"/>
        </w:tabs>
        <w:spacing w:line="56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6.1本次招标</w:t>
      </w:r>
      <w:r>
        <w:rPr>
          <w:rFonts w:hint="eastAsia" w:ascii="宋体" w:hAnsi="宋体" w:cs="宋体"/>
          <w:color w:val="000000" w:themeColor="text1"/>
          <w:szCs w:val="21"/>
          <w:u w:val="single"/>
          <w:lang w:val="en-US" w:eastAsia="zh-CN"/>
          <w14:textFill>
            <w14:solidFill>
              <w14:schemeClr w14:val="tx1"/>
            </w14:solidFill>
          </w14:textFill>
        </w:rPr>
        <w:t>不要求</w:t>
      </w:r>
      <w:r>
        <w:rPr>
          <w:rFonts w:hint="eastAsia" w:ascii="宋体" w:hAnsi="宋体" w:cs="宋体"/>
          <w:color w:val="000000" w:themeColor="text1"/>
          <w:szCs w:val="21"/>
          <w:lang w:val="en-US" w:eastAsia="zh-CN"/>
          <w14:textFill>
            <w14:solidFill>
              <w14:schemeClr w14:val="tx1"/>
            </w14:solidFill>
          </w14:textFill>
        </w:rPr>
        <w:t>提交投标保证金。</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bookmarkStart w:id="55" w:name="_Toc50734442"/>
      <w:bookmarkStart w:id="56" w:name="_Toc120110787"/>
      <w:bookmarkStart w:id="57" w:name="_Toc515441263"/>
      <w:bookmarkStart w:id="58" w:name="_Toc511645061"/>
      <w:bookmarkStart w:id="59" w:name="_Toc511644448"/>
      <w:bookmarkStart w:id="60" w:name="_Toc51340209"/>
      <w:bookmarkStart w:id="61" w:name="_Toc7186366"/>
      <w:bookmarkStart w:id="62" w:name="_Toc46475111"/>
      <w:r>
        <w:rPr>
          <w:rFonts w:hint="eastAsia" w:asciiTheme="majorEastAsia" w:hAnsiTheme="majorEastAsia"/>
          <w:color w:val="000000" w:themeColor="text1"/>
          <w:sz w:val="28"/>
          <w:szCs w:val="28"/>
          <w14:textFill>
            <w14:solidFill>
              <w14:schemeClr w14:val="tx1"/>
            </w14:solidFill>
          </w14:textFill>
        </w:rPr>
        <w:t>七. 投标文件的递交</w:t>
      </w:r>
      <w:bookmarkEnd w:id="55"/>
      <w:bookmarkEnd w:id="56"/>
      <w:bookmarkEnd w:id="57"/>
      <w:bookmarkEnd w:id="58"/>
      <w:bookmarkEnd w:id="59"/>
      <w:bookmarkEnd w:id="60"/>
      <w:bookmarkEnd w:id="61"/>
      <w:bookmarkEnd w:id="62"/>
    </w:p>
    <w:p>
      <w:pPr>
        <w:tabs>
          <w:tab w:val="left" w:pos="360"/>
        </w:tabs>
        <w:spacing w:line="560" w:lineRule="exact"/>
        <w:ind w:firstLine="420" w:firstLineChars="200"/>
        <w:rPr>
          <w:rFonts w:hint="eastAsia" w:asciiTheme="majorEastAsia" w:hAnsiTheme="majorEastAsia" w:eastAsiaTheme="majorEastAsia" w:cstheme="majorEastAsia"/>
          <w:b w:val="0"/>
          <w:bCs w:val="0"/>
          <w:color w:val="auto"/>
          <w:kern w:val="0"/>
          <w:sz w:val="24"/>
          <w:szCs w:val="24"/>
          <w:highlight w:val="none"/>
          <w:u w:val="single"/>
          <w:shd w:val="clear" w:fill="FFFFFF"/>
          <w:lang w:val="en-US" w:eastAsia="zh-CN" w:bidi="ar"/>
        </w:rPr>
      </w:pPr>
      <w:bookmarkStart w:id="63" w:name="_Toc262659439"/>
      <w:bookmarkStart w:id="64" w:name="_Toc222030970"/>
      <w:bookmarkStart w:id="65" w:name="_Toc315850623"/>
      <w:bookmarkStart w:id="66" w:name="_Toc439237893"/>
      <w:bookmarkStart w:id="67" w:name="_Toc439237564"/>
      <w:bookmarkStart w:id="68" w:name="_Toc222029468"/>
      <w:bookmarkStart w:id="69" w:name="_Toc315850480"/>
      <w:bookmarkStart w:id="70" w:name="_Toc109888251"/>
      <w:bookmarkStart w:id="71" w:name="_Toc459841945"/>
      <w:bookmarkStart w:id="72" w:name="_Toc120110788"/>
      <w:bookmarkStart w:id="73" w:name="_Toc229305328"/>
      <w:bookmarkStart w:id="74" w:name="_Toc449513788"/>
      <w:bookmarkStart w:id="75" w:name="_Toc222033819"/>
      <w:bookmarkStart w:id="76" w:name="_Toc459238485"/>
      <w:bookmarkStart w:id="77" w:name="_Toc222032637"/>
      <w:bookmarkStart w:id="78" w:name="_Toc221949937"/>
      <w:r>
        <w:rPr>
          <w:rFonts w:hint="eastAsia" w:ascii="宋体" w:hAnsi="宋体" w:cs="宋体"/>
          <w:color w:val="000000" w:themeColor="text1"/>
          <w:szCs w:val="21"/>
          <w:lang w:val="en-US" w:eastAsia="zh-CN"/>
          <w14:textFill>
            <w14:solidFill>
              <w14:schemeClr w14:val="tx1"/>
            </w14:solidFill>
          </w14:textFill>
        </w:rPr>
        <w:t>7.1 投标文件递交的</w:t>
      </w: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截止时间（投标截止时间，下同）</w:t>
      </w:r>
      <w:r>
        <w:rPr>
          <w:rFonts w:hint="eastAsia" w:asciiTheme="majorEastAsia" w:hAnsiTheme="majorEastAsia" w:eastAsiaTheme="majorEastAsia" w:cstheme="majorEastAsia"/>
          <w:color w:val="auto"/>
          <w:kern w:val="2"/>
          <w:sz w:val="21"/>
          <w:szCs w:val="21"/>
          <w:highlight w:val="none"/>
          <w:u w:val="single"/>
          <w:lang w:val="en-US" w:eastAsia="zh-CN" w:bidi="ar"/>
        </w:rPr>
        <w:t>2024</w:t>
      </w:r>
      <w:r>
        <w:rPr>
          <w:rFonts w:hint="eastAsia" w:asciiTheme="majorEastAsia" w:hAnsiTheme="majorEastAsia" w:eastAsiaTheme="majorEastAsia" w:cstheme="majorEastAsia"/>
          <w:color w:val="auto"/>
          <w:kern w:val="2"/>
          <w:sz w:val="21"/>
          <w:szCs w:val="21"/>
          <w:highlight w:val="none"/>
          <w:lang w:val="en-US" w:eastAsia="zh-CN" w:bidi="ar"/>
        </w:rPr>
        <w:t>年</w:t>
      </w:r>
      <w:r>
        <w:rPr>
          <w:rFonts w:hint="eastAsia" w:asciiTheme="majorEastAsia" w:hAnsiTheme="majorEastAsia" w:eastAsiaTheme="majorEastAsia" w:cstheme="majorEastAsia"/>
          <w:color w:val="auto"/>
          <w:kern w:val="2"/>
          <w:sz w:val="21"/>
          <w:szCs w:val="21"/>
          <w:highlight w:val="none"/>
          <w:u w:val="single"/>
          <w:lang w:val="en-US" w:eastAsia="zh-CN" w:bidi="ar"/>
        </w:rPr>
        <w:t xml:space="preserve"> 4 </w:t>
      </w:r>
      <w:r>
        <w:rPr>
          <w:rFonts w:hint="eastAsia" w:asciiTheme="majorEastAsia" w:hAnsiTheme="majorEastAsia" w:eastAsiaTheme="majorEastAsia" w:cstheme="majorEastAsia"/>
          <w:color w:val="auto"/>
          <w:kern w:val="2"/>
          <w:sz w:val="21"/>
          <w:szCs w:val="21"/>
          <w:highlight w:val="none"/>
          <w:lang w:val="en-US" w:eastAsia="zh-CN" w:bidi="ar"/>
        </w:rPr>
        <w:t>月</w:t>
      </w:r>
      <w:r>
        <w:rPr>
          <w:rFonts w:hint="eastAsia" w:asciiTheme="majorEastAsia" w:hAnsiTheme="majorEastAsia" w:eastAsiaTheme="majorEastAsia" w:cstheme="majorEastAsia"/>
          <w:color w:val="auto"/>
          <w:kern w:val="2"/>
          <w:sz w:val="21"/>
          <w:szCs w:val="21"/>
          <w:highlight w:val="none"/>
          <w:u w:val="single"/>
          <w:lang w:val="en-US" w:eastAsia="zh-CN" w:bidi="ar"/>
        </w:rPr>
        <w:t xml:space="preserve"> 28 </w:t>
      </w:r>
      <w:r>
        <w:rPr>
          <w:rFonts w:hint="eastAsia" w:asciiTheme="majorEastAsia" w:hAnsiTheme="majorEastAsia" w:eastAsiaTheme="majorEastAsia" w:cstheme="majorEastAsia"/>
          <w:color w:val="auto"/>
          <w:kern w:val="2"/>
          <w:sz w:val="21"/>
          <w:szCs w:val="21"/>
          <w:highlight w:val="none"/>
          <w:lang w:val="en-US" w:eastAsia="zh-CN" w:bidi="ar"/>
        </w:rPr>
        <w:t>日下午</w:t>
      </w:r>
      <w:r>
        <w:rPr>
          <w:rFonts w:hint="eastAsia" w:asciiTheme="majorEastAsia" w:hAnsiTheme="majorEastAsia" w:eastAsiaTheme="majorEastAsia" w:cstheme="majorEastAsia"/>
          <w:color w:val="auto"/>
          <w:kern w:val="2"/>
          <w:sz w:val="21"/>
          <w:szCs w:val="21"/>
          <w:highlight w:val="none"/>
          <w:u w:val="single"/>
          <w:lang w:val="en-US" w:eastAsia="zh-CN" w:bidi="ar"/>
        </w:rPr>
        <w:t>15</w:t>
      </w:r>
      <w:r>
        <w:rPr>
          <w:rFonts w:hint="eastAsia" w:asciiTheme="majorEastAsia" w:hAnsiTheme="majorEastAsia" w:eastAsiaTheme="majorEastAsia" w:cstheme="majorEastAsia"/>
          <w:color w:val="auto"/>
          <w:kern w:val="2"/>
          <w:sz w:val="21"/>
          <w:szCs w:val="21"/>
          <w:highlight w:val="none"/>
          <w:lang w:val="en-US" w:eastAsia="zh-CN" w:bidi="ar"/>
        </w:rPr>
        <w:t>时</w:t>
      </w:r>
      <w:r>
        <w:rPr>
          <w:rFonts w:hint="eastAsia" w:asciiTheme="majorEastAsia" w:hAnsiTheme="majorEastAsia" w:eastAsiaTheme="majorEastAsia" w:cstheme="majorEastAsia"/>
          <w:color w:val="auto"/>
          <w:kern w:val="2"/>
          <w:sz w:val="21"/>
          <w:szCs w:val="21"/>
          <w:highlight w:val="none"/>
          <w:u w:val="single"/>
          <w:lang w:val="en-US" w:eastAsia="zh-CN" w:bidi="ar"/>
        </w:rPr>
        <w:t>00</w:t>
      </w:r>
      <w:r>
        <w:rPr>
          <w:rFonts w:hint="eastAsia" w:asciiTheme="majorEastAsia" w:hAnsiTheme="majorEastAsia" w:eastAsiaTheme="majorEastAsia" w:cstheme="majorEastAsia"/>
          <w:color w:val="auto"/>
          <w:kern w:val="2"/>
          <w:sz w:val="24"/>
          <w:szCs w:val="24"/>
          <w:highlight w:val="none"/>
          <w:lang w:val="en-US" w:eastAsia="zh-CN" w:bidi="ar"/>
        </w:rPr>
        <w:t>分</w:t>
      </w:r>
      <w:r>
        <w:rPr>
          <w:rFonts w:hint="eastAsia" w:asciiTheme="minorEastAsia" w:hAnsiTheme="minorEastAsia" w:eastAsiaTheme="minorEastAsia" w:cstheme="minorEastAsia"/>
          <w:color w:val="auto"/>
          <w:kern w:val="2"/>
          <w:sz w:val="21"/>
          <w:szCs w:val="21"/>
          <w:highlight w:val="none"/>
          <w:lang w:val="en-US" w:eastAsia="zh-CN" w:bidi="ar"/>
        </w:rPr>
        <w:t>，</w:t>
      </w:r>
      <w:r>
        <w:rPr>
          <w:rFonts w:hint="eastAsia" w:asciiTheme="minorEastAsia" w:hAnsiTheme="minorEastAsia" w:eastAsiaTheme="minorEastAsia" w:cstheme="minorEastAsia"/>
          <w:color w:val="auto"/>
          <w:kern w:val="2"/>
          <w:sz w:val="21"/>
          <w:szCs w:val="21"/>
          <w:highlight w:val="none"/>
          <w:shd w:val="clear" w:fill="FFFFFF"/>
          <w:lang w:val="en-US" w:eastAsia="zh-CN" w:bidi="ar"/>
        </w:rPr>
        <w:t>投标人应在截止时间前递交书面投标文件。</w:t>
      </w:r>
      <w:r>
        <w:rPr>
          <w:rFonts w:hint="eastAsia" w:asciiTheme="minorEastAsia" w:hAnsiTheme="minorEastAsia" w:eastAsiaTheme="minorEastAsia" w:cstheme="minorEastAsia"/>
          <w:b w:val="0"/>
          <w:bCs w:val="0"/>
          <w:color w:val="auto"/>
          <w:kern w:val="2"/>
          <w:sz w:val="21"/>
          <w:szCs w:val="21"/>
          <w:highlight w:val="none"/>
          <w:u w:val="single"/>
          <w:shd w:val="clear" w:fill="FFFFFF"/>
          <w:lang w:val="en-US" w:eastAsia="zh-CN" w:bidi="ar"/>
        </w:rPr>
        <w:t>地点为</w:t>
      </w:r>
      <w:r>
        <w:rPr>
          <w:rFonts w:hint="eastAsia" w:asciiTheme="minorEastAsia" w:hAnsiTheme="minorEastAsia" w:eastAsiaTheme="minorEastAsia" w:cstheme="minorEastAsia"/>
          <w:b w:val="0"/>
          <w:bCs w:val="0"/>
          <w:color w:val="auto"/>
          <w:kern w:val="0"/>
          <w:sz w:val="21"/>
          <w:szCs w:val="21"/>
          <w:highlight w:val="none"/>
          <w:u w:val="single"/>
          <w:shd w:val="clear" w:fill="FFFFFF"/>
          <w:lang w:val="en-US" w:eastAsia="zh-CN" w:bidi="ar"/>
        </w:rPr>
        <w:t>福建省水利水电工程局有限公司四楼会议室（福建省泉州市丰泽区丰惠路87号）。</w:t>
      </w:r>
    </w:p>
    <w:p>
      <w:pPr>
        <w:tabs>
          <w:tab w:val="left" w:pos="360"/>
        </w:tabs>
        <w:spacing w:line="56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法定代表人持身份证原件或由委托代理人持身份证原件和授权委托书等资料递交投标文件。不符合上述规定的参选文件，公司不予受理。</w:t>
      </w:r>
    </w:p>
    <w:p>
      <w:pPr>
        <w:tabs>
          <w:tab w:val="left" w:pos="360"/>
        </w:tabs>
        <w:spacing w:line="56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7.2 </w:t>
      </w:r>
      <w:r>
        <w:rPr>
          <w:rFonts w:hint="eastAsia" w:asciiTheme="minorEastAsia" w:hAnsiTheme="minorEastAsia" w:eastAsiaTheme="minorEastAsia" w:cstheme="minorEastAsia"/>
          <w:color w:val="auto"/>
          <w:kern w:val="2"/>
          <w:sz w:val="21"/>
          <w:szCs w:val="21"/>
          <w:highlight w:val="none"/>
          <w:lang w:val="en-US" w:eastAsia="zh-CN" w:bidi="ar"/>
        </w:rPr>
        <w:t>逾期送达的、未送达指定地点的或者不按照招标文件要求密封的投标文件，招标人将予以拒收。</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r>
        <w:rPr>
          <w:rFonts w:hint="eastAsia" w:asciiTheme="majorEastAsia" w:hAnsiTheme="majorEastAsia"/>
          <w:color w:val="000000" w:themeColor="text1"/>
          <w:sz w:val="28"/>
          <w:szCs w:val="28"/>
          <w14:textFill>
            <w14:solidFill>
              <w14:schemeClr w14:val="tx1"/>
            </w14:solidFill>
          </w14:textFill>
        </w:rPr>
        <w:t>八. 踏勘现场和投标预备会</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tabs>
          <w:tab w:val="left" w:pos="360"/>
        </w:tabs>
        <w:spacing w:line="560" w:lineRule="exact"/>
        <w:ind w:firstLine="420" w:firstLineChars="200"/>
        <w:rPr>
          <w:rFonts w:hint="eastAsia" w:ascii="宋体" w:hAnsi="宋体" w:cs="宋体"/>
          <w:color w:val="000000" w:themeColor="text1"/>
          <w:szCs w:val="21"/>
          <w:lang w:val="en-US" w:eastAsia="zh-CN"/>
          <w14:textFill>
            <w14:solidFill>
              <w14:schemeClr w14:val="tx1"/>
            </w14:solidFill>
          </w14:textFill>
        </w:rPr>
      </w:pPr>
      <w:bookmarkStart w:id="79" w:name="_Toc221949938"/>
      <w:bookmarkStart w:id="80" w:name="_Toc222032638"/>
      <w:bookmarkStart w:id="81" w:name="_Toc221949939"/>
      <w:bookmarkStart w:id="82" w:name="_Toc315850624"/>
      <w:bookmarkStart w:id="83" w:name="_Toc262659440"/>
      <w:bookmarkStart w:id="84" w:name="_Toc449513789"/>
      <w:bookmarkStart w:id="85" w:name="_Toc222030971"/>
      <w:bookmarkStart w:id="86" w:name="_Toc168476034"/>
      <w:bookmarkStart w:id="87" w:name="_Toc222033820"/>
      <w:bookmarkStart w:id="88" w:name="_Toc439237565"/>
      <w:bookmarkStart w:id="89" w:name="_Toc168475631"/>
      <w:bookmarkStart w:id="90" w:name="_Toc459238486"/>
      <w:bookmarkStart w:id="91" w:name="_Toc222029469"/>
      <w:bookmarkStart w:id="92" w:name="_Toc459841946"/>
      <w:bookmarkStart w:id="93" w:name="_Toc439237894"/>
      <w:bookmarkStart w:id="94" w:name="_Toc315850481"/>
      <w:bookmarkStart w:id="95" w:name="_Toc229305329"/>
      <w:r>
        <w:rPr>
          <w:rFonts w:hint="eastAsia" w:ascii="宋体" w:hAnsi="宋体" w:cs="宋体"/>
          <w:color w:val="000000" w:themeColor="text1"/>
          <w:szCs w:val="21"/>
          <w:lang w:val="en-US" w:eastAsia="zh-CN"/>
          <w14:textFill>
            <w14:solidFill>
              <w14:schemeClr w14:val="tx1"/>
            </w14:solidFill>
          </w14:textFill>
        </w:rPr>
        <w:t>8.1本次招标公司不组织踏勘现场，投标人自行组织对施工现场进行踏勘，踏勘现场发生的费用自理。公司不召开投标预备会</w:t>
      </w:r>
      <w:bookmarkEnd w:id="79"/>
      <w:r>
        <w:rPr>
          <w:rFonts w:hint="eastAsia" w:ascii="宋体" w:hAnsi="宋体" w:cs="宋体"/>
          <w:color w:val="000000" w:themeColor="text1"/>
          <w:szCs w:val="21"/>
          <w:lang w:val="en-US" w:eastAsia="zh-CN"/>
          <w14:textFill>
            <w14:solidFill>
              <w14:schemeClr w14:val="tx1"/>
            </w14:solidFill>
          </w14:textFill>
        </w:rPr>
        <w:t>。</w:t>
      </w:r>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bookmarkStart w:id="96" w:name="_Toc109888252"/>
      <w:bookmarkStart w:id="97" w:name="_Toc120110789"/>
      <w:bookmarkStart w:id="98" w:name="_Toc24299739"/>
      <w:bookmarkStart w:id="99" w:name="_Toc74668655"/>
      <w:r>
        <w:rPr>
          <w:rFonts w:hint="eastAsia" w:asciiTheme="majorEastAsia" w:hAnsiTheme="majorEastAsia"/>
          <w:color w:val="000000" w:themeColor="text1"/>
          <w:sz w:val="28"/>
          <w:szCs w:val="28"/>
          <w14:textFill>
            <w14:solidFill>
              <w14:schemeClr w14:val="tx1"/>
            </w14:solidFill>
          </w14:textFill>
        </w:rPr>
        <w:t>九. 发布公告的媒介</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tabs>
          <w:tab w:val="left" w:pos="360"/>
        </w:tabs>
        <w:spacing w:line="560" w:lineRule="exact"/>
        <w:ind w:firstLine="420" w:firstLineChars="200"/>
        <w:rPr>
          <w:rFonts w:hint="eastAsia" w:ascii="宋体" w:hAnsi="宋体" w:cs="宋体"/>
          <w:color w:val="000000" w:themeColor="text1"/>
          <w:szCs w:val="21"/>
          <w:lang w:val="en-US" w:eastAsia="zh-CN"/>
          <w14:textFill>
            <w14:solidFill>
              <w14:schemeClr w14:val="tx1"/>
            </w14:solidFill>
          </w14:textFill>
        </w:rPr>
      </w:pPr>
      <w:bookmarkStart w:id="100" w:name="_Toc221949940"/>
      <w:r>
        <w:rPr>
          <w:rFonts w:hint="eastAsia" w:ascii="宋体" w:hAnsi="宋体" w:cs="宋体"/>
          <w:color w:val="000000" w:themeColor="text1"/>
          <w:szCs w:val="21"/>
          <w:lang w:val="en-US" w:eastAsia="zh-CN"/>
          <w14:textFill>
            <w14:solidFill>
              <w14:schemeClr w14:val="tx1"/>
            </w14:solidFill>
          </w14:textFill>
        </w:rPr>
        <w:t>9.1本次招标公告同时在</w:t>
      </w:r>
      <w:r>
        <w:rPr>
          <w:rFonts w:hint="eastAsia" w:asciiTheme="minorEastAsia" w:hAnsiTheme="minorEastAsia" w:eastAsiaTheme="minorEastAsia" w:cstheme="minorEastAsia"/>
          <w:color w:val="auto"/>
          <w:kern w:val="2"/>
          <w:sz w:val="21"/>
          <w:szCs w:val="21"/>
          <w:highlight w:val="none"/>
          <w:u w:val="single"/>
          <w:lang w:val="en-US" w:eastAsia="zh-CN" w:bidi="ar"/>
        </w:rPr>
        <w:t>公司网页、内部网站、公示栏</w:t>
      </w:r>
      <w:r>
        <w:rPr>
          <w:rFonts w:hint="eastAsia" w:ascii="宋体" w:hAnsi="宋体" w:cs="宋体"/>
          <w:color w:val="000000" w:themeColor="text1"/>
          <w:szCs w:val="21"/>
          <w:lang w:val="en-US" w:eastAsia="zh-CN"/>
          <w14:textFill>
            <w14:solidFill>
              <w14:schemeClr w14:val="tx1"/>
            </w14:solidFill>
          </w14:textFill>
        </w:rPr>
        <w:t>发布。</w:t>
      </w:r>
      <w:bookmarkEnd w:id="100"/>
    </w:p>
    <w:p>
      <w:pPr>
        <w:pStyle w:val="3"/>
        <w:spacing w:line="560" w:lineRule="exact"/>
        <w:rPr>
          <w:rFonts w:hint="eastAsia" w:ascii="宋体" w:hAnsi="宋体" w:eastAsia="宋体" w:cs="宋体"/>
          <w:b/>
          <w:bCs w:val="0"/>
          <w:color w:val="000000" w:themeColor="text1"/>
          <w:sz w:val="28"/>
          <w:szCs w:val="28"/>
          <w14:textFill>
            <w14:solidFill>
              <w14:schemeClr w14:val="tx1"/>
            </w14:solidFill>
          </w14:textFill>
        </w:rPr>
      </w:pPr>
      <w:bookmarkStart w:id="101" w:name="_Toc74668656"/>
      <w:bookmarkStart w:id="102" w:name="_Toc315850625"/>
      <w:bookmarkStart w:id="103" w:name="_Toc109888253"/>
      <w:bookmarkStart w:id="104" w:name="_Toc222033821"/>
      <w:bookmarkStart w:id="105" w:name="_Toc168475632"/>
      <w:bookmarkStart w:id="106" w:name="_Toc144974485"/>
      <w:bookmarkStart w:id="107" w:name="_Toc459841947"/>
      <w:bookmarkStart w:id="108" w:name="_Toc168476035"/>
      <w:bookmarkStart w:id="109" w:name="_Toc439237566"/>
      <w:bookmarkStart w:id="110" w:name="_Toc120110790"/>
      <w:bookmarkStart w:id="111" w:name="_Toc222029470"/>
      <w:bookmarkStart w:id="112" w:name="_Toc222032639"/>
      <w:bookmarkStart w:id="113" w:name="_Toc439237895"/>
      <w:bookmarkStart w:id="114" w:name="_Toc221949941"/>
      <w:bookmarkStart w:id="115" w:name="_Toc449513790"/>
      <w:bookmarkStart w:id="116" w:name="_Toc229305330"/>
      <w:bookmarkStart w:id="117" w:name="_Toc24299740"/>
      <w:bookmarkStart w:id="118" w:name="_Toc315850482"/>
      <w:bookmarkStart w:id="119" w:name="_Toc222030972"/>
      <w:bookmarkStart w:id="120" w:name="_Toc262659441"/>
      <w:bookmarkStart w:id="121" w:name="_Toc459238487"/>
      <w:r>
        <w:rPr>
          <w:rFonts w:hint="eastAsia" w:ascii="宋体" w:hAnsi="宋体" w:eastAsia="宋体" w:cs="宋体"/>
          <w:b/>
          <w:bCs w:val="0"/>
          <w:color w:val="000000" w:themeColor="text1"/>
          <w:sz w:val="28"/>
          <w:szCs w:val="28"/>
          <w14:textFill>
            <w14:solidFill>
              <w14:schemeClr w14:val="tx1"/>
            </w14:solidFill>
          </w14:textFill>
        </w:rPr>
        <w:t>十</w:t>
      </w:r>
      <w:r>
        <w:rPr>
          <w:rFonts w:hint="eastAsia" w:asciiTheme="majorEastAsia" w:hAnsiTheme="majorEastAsia"/>
          <w:color w:val="000000" w:themeColor="text1"/>
          <w:sz w:val="28"/>
          <w:szCs w:val="28"/>
          <w14:textFill>
            <w14:solidFill>
              <w14:schemeClr w14:val="tx1"/>
            </w14:solidFill>
          </w14:textFill>
        </w:rPr>
        <w:t xml:space="preserve">. </w:t>
      </w:r>
      <w:r>
        <w:rPr>
          <w:rFonts w:hint="eastAsia" w:ascii="宋体" w:hAnsi="宋体" w:eastAsia="宋体" w:cs="宋体"/>
          <w:b/>
          <w:bCs w:val="0"/>
          <w:color w:val="000000" w:themeColor="text1"/>
          <w:sz w:val="28"/>
          <w:szCs w:val="28"/>
          <w14:textFill>
            <w14:solidFill>
              <w14:schemeClr w14:val="tx1"/>
            </w14:solidFill>
          </w14:textFill>
        </w:rPr>
        <w:t>联系方式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7"/>
        <w:snapToGrid w:val="0"/>
        <w:spacing w:line="360" w:lineRule="auto"/>
        <w:rPr>
          <w:rFonts w:ascii="宋体"/>
          <w:bC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福建省水利水电工程局有限公司</w:t>
      </w:r>
    </w:p>
    <w:p>
      <w:pPr>
        <w:pStyle w:val="7"/>
        <w:snapToGrid w:val="0"/>
        <w:spacing w:line="360" w:lineRule="auto"/>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地址：</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泉州市丰泽区丰惠路87号</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邮编：</w:t>
      </w:r>
      <w:r>
        <w:rPr>
          <w:rFonts w:ascii="宋体" w:hAnsi="宋体"/>
          <w:bCs/>
          <w:color w:val="000000" w:themeColor="text1"/>
          <w:szCs w:val="21"/>
          <w:u w:val="single"/>
          <w14:textFill>
            <w14:solidFill>
              <w14:schemeClr w14:val="tx1"/>
            </w14:solidFill>
          </w14:textFill>
        </w:rPr>
        <w:t xml:space="preserve"> 362000  </w:t>
      </w:r>
      <w:r>
        <w:rPr>
          <w:rFonts w:ascii="宋体" w:hAnsi="宋体"/>
          <w:bCs/>
          <w:color w:val="000000" w:themeColor="text1"/>
          <w:szCs w:val="21"/>
          <w14:textFill>
            <w14:solidFill>
              <w14:schemeClr w14:val="tx1"/>
            </w14:solidFill>
          </w14:textFill>
        </w:rPr>
        <w:t xml:space="preserve">  </w:t>
      </w:r>
    </w:p>
    <w:p>
      <w:pPr>
        <w:widowControl/>
        <w:tabs>
          <w:tab w:val="left" w:pos="900"/>
          <w:tab w:val="left" w:pos="1100"/>
        </w:tabs>
        <w:spacing w:line="360" w:lineRule="auto"/>
        <w:ind w:firstLine="420" w:firstLineChars="200"/>
        <w:jc w:val="left"/>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联系人</w:t>
      </w:r>
      <w:r>
        <w:rPr>
          <w:rFonts w:hint="eastAsia" w:ascii="宋体" w:hAnsi="宋体"/>
          <w:bCs/>
          <w:color w:val="000000" w:themeColor="text1"/>
          <w:szCs w:val="21"/>
          <w:u w:val="single"/>
          <w14:textFill>
            <w14:solidFill>
              <w14:schemeClr w14:val="tx1"/>
            </w14:solidFill>
          </w14:textFill>
        </w:rPr>
        <w:t>：陈</w:t>
      </w:r>
      <w:r>
        <w:rPr>
          <w:rFonts w:hint="eastAsia" w:ascii="宋体" w:hAnsi="宋体"/>
          <w:bCs/>
          <w:color w:val="000000" w:themeColor="text1"/>
          <w:szCs w:val="21"/>
          <w:u w:val="single"/>
          <w:lang w:val="en-US" w:eastAsia="zh-CN"/>
          <w14:textFill>
            <w14:solidFill>
              <w14:schemeClr w14:val="tx1"/>
            </w14:solidFill>
          </w14:textFill>
        </w:rPr>
        <w:t>晓艺</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联系人电话：</w:t>
      </w:r>
      <w:r>
        <w:rPr>
          <w:rFonts w:hint="eastAsia" w:ascii="宋体" w:hAnsi="宋体"/>
          <w:bCs/>
          <w:color w:val="000000" w:themeColor="text1"/>
          <w:szCs w:val="21"/>
          <w:u w:val="single"/>
          <w14:textFill>
            <w14:solidFill>
              <w14:schemeClr w14:val="tx1"/>
            </w14:solidFill>
          </w14:textFill>
        </w:rPr>
        <w:t>1</w:t>
      </w:r>
      <w:r>
        <w:rPr>
          <w:rFonts w:hint="eastAsia" w:ascii="宋体" w:hAnsi="宋体"/>
          <w:bCs/>
          <w:color w:val="000000" w:themeColor="text1"/>
          <w:szCs w:val="21"/>
          <w:u w:val="single"/>
          <w:lang w:val="en-US" w:eastAsia="zh-CN"/>
          <w14:textFill>
            <w14:solidFill>
              <w14:schemeClr w14:val="tx1"/>
            </w14:solidFill>
          </w14:textFill>
        </w:rPr>
        <w:t>5060815051</w:t>
      </w:r>
      <w:r>
        <w:rPr>
          <w:rFonts w:hint="eastAsia" w:ascii="宋体" w:hAnsi="宋体"/>
          <w:bCs/>
          <w:color w:val="000000" w:themeColor="text1"/>
          <w:szCs w:val="21"/>
          <w:u w:val="single"/>
          <w14:textFill>
            <w14:solidFill>
              <w14:schemeClr w14:val="tx1"/>
            </w14:solidFill>
          </w14:textFill>
        </w:rPr>
        <w:t xml:space="preserve"> </w:t>
      </w:r>
    </w:p>
    <w:p>
      <w:pPr>
        <w:widowControl/>
        <w:spacing w:line="360" w:lineRule="auto"/>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br w:type="page"/>
      </w:r>
    </w:p>
    <w:p>
      <w:pPr>
        <w:pStyle w:val="2"/>
        <w:adjustRightInd w:val="0"/>
        <w:snapToGrid w:val="0"/>
        <w:spacing w:before="0" w:after="0" w:line="520" w:lineRule="exact"/>
        <w:jc w:val="center"/>
        <w:rPr>
          <w:color w:val="000000" w:themeColor="text1"/>
          <w:sz w:val="36"/>
          <w:szCs w:val="36"/>
          <w14:textFill>
            <w14:solidFill>
              <w14:schemeClr w14:val="tx1"/>
            </w14:solidFill>
          </w14:textFill>
        </w:rPr>
      </w:pPr>
      <w:bookmarkStart w:id="122" w:name="_Toc511645065"/>
      <w:bookmarkStart w:id="123" w:name="_Toc120110791"/>
      <w:bookmarkStart w:id="124" w:name="_Toc515441267"/>
      <w:bookmarkStart w:id="125" w:name="_Toc511644452"/>
      <w:r>
        <w:rPr>
          <w:rFonts w:hint="eastAsia"/>
          <w:color w:val="000000" w:themeColor="text1"/>
          <w:sz w:val="36"/>
          <w:szCs w:val="36"/>
          <w14:textFill>
            <w14:solidFill>
              <w14:schemeClr w14:val="tx1"/>
            </w14:solidFill>
          </w14:textFill>
        </w:rPr>
        <w:t>第二章投标人须知</w:t>
      </w:r>
      <w:bookmarkEnd w:id="122"/>
      <w:bookmarkEnd w:id="123"/>
      <w:bookmarkEnd w:id="124"/>
      <w:bookmarkEnd w:id="125"/>
    </w:p>
    <w:p>
      <w:pPr>
        <w:pStyle w:val="3"/>
        <w:adjustRightInd w:val="0"/>
        <w:snapToGrid w:val="0"/>
        <w:spacing w:before="0" w:after="0" w:line="520" w:lineRule="exact"/>
        <w:jc w:val="center"/>
        <w:rPr>
          <w:rFonts w:asciiTheme="majorEastAsia" w:hAnsiTheme="majorEastAsia"/>
          <w:color w:val="000000" w:themeColor="text1"/>
          <w:sz w:val="28"/>
          <w:szCs w:val="28"/>
          <w14:textFill>
            <w14:solidFill>
              <w14:schemeClr w14:val="tx1"/>
            </w14:solidFill>
          </w14:textFill>
        </w:rPr>
      </w:pPr>
      <w:bookmarkStart w:id="126" w:name="_Toc515441268"/>
      <w:bookmarkStart w:id="127" w:name="_Toc120110792"/>
      <w:bookmarkStart w:id="128" w:name="_Toc50734446"/>
      <w:bookmarkStart w:id="129" w:name="_Toc51340213"/>
      <w:bookmarkStart w:id="130" w:name="_Toc511645066"/>
      <w:bookmarkStart w:id="131" w:name="_Toc46475116"/>
      <w:bookmarkStart w:id="132" w:name="_Toc7186371"/>
      <w:r>
        <w:rPr>
          <w:rFonts w:hint="eastAsia" w:asciiTheme="majorEastAsia" w:hAnsiTheme="majorEastAsia"/>
          <w:color w:val="000000" w:themeColor="text1"/>
          <w:sz w:val="28"/>
          <w:szCs w:val="28"/>
          <w14:textFill>
            <w14:solidFill>
              <w14:schemeClr w14:val="tx1"/>
            </w14:solidFill>
          </w14:textFill>
        </w:rPr>
        <w:t>投标人须知前附表</w:t>
      </w:r>
      <w:bookmarkEnd w:id="126"/>
      <w:bookmarkEnd w:id="127"/>
      <w:bookmarkEnd w:id="128"/>
      <w:bookmarkEnd w:id="129"/>
      <w:bookmarkEnd w:id="130"/>
      <w:bookmarkEnd w:id="131"/>
      <w:bookmarkEnd w:id="132"/>
    </w:p>
    <w:tbl>
      <w:tblPr>
        <w:tblStyle w:val="27"/>
        <w:tblW w:w="8826" w:type="dxa"/>
        <w:tblInd w:w="213" w:type="dxa"/>
        <w:tblLayout w:type="fixed"/>
        <w:tblCellMar>
          <w:top w:w="0" w:type="dxa"/>
          <w:left w:w="108" w:type="dxa"/>
          <w:bottom w:w="0" w:type="dxa"/>
          <w:right w:w="108" w:type="dxa"/>
        </w:tblCellMar>
      </w:tblPr>
      <w:tblGrid>
        <w:gridCol w:w="945"/>
        <w:gridCol w:w="1575"/>
        <w:gridCol w:w="6306"/>
      </w:tblGrid>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条 款 名 称</w:t>
            </w:r>
          </w:p>
        </w:tc>
        <w:tc>
          <w:tcPr>
            <w:tcW w:w="630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           容</w:t>
            </w:r>
          </w:p>
        </w:tc>
      </w:tr>
      <w:tr>
        <w:tblPrEx>
          <w:tblCellMar>
            <w:top w:w="0" w:type="dxa"/>
            <w:left w:w="108" w:type="dxa"/>
            <w:bottom w:w="0" w:type="dxa"/>
            <w:right w:w="108" w:type="dxa"/>
          </w:tblCellMar>
        </w:tblPrEx>
        <w:trPr>
          <w:trHeight w:val="37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名称：福建省水利水电工程局有限公司</w:t>
            </w:r>
          </w:p>
          <w:p>
            <w:pPr>
              <w:widowControl/>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地址：泉州市丰泽区丰惠路87号</w:t>
            </w:r>
          </w:p>
        </w:tc>
      </w:tr>
      <w:tr>
        <w:tblPrEx>
          <w:tblCellMar>
            <w:top w:w="0" w:type="dxa"/>
            <w:left w:w="108" w:type="dxa"/>
            <w:bottom w:w="0" w:type="dxa"/>
            <w:right w:w="108" w:type="dxa"/>
          </w:tblCellMar>
        </w:tblPrEx>
        <w:trPr>
          <w:trHeight w:val="37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招标项目名称</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color w:val="000000" w:themeColor="text1"/>
                <w:szCs w:val="21"/>
                <w:u w:val="single"/>
                <w14:textFill>
                  <w14:solidFill>
                    <w14:schemeClr w14:val="tx1"/>
                  </w14:solidFill>
                </w14:textFill>
              </w:rPr>
            </w:pPr>
            <w:r>
              <w:rPr>
                <w:rFonts w:hint="eastAsia"/>
                <w:color w:val="000000" w:themeColor="text1"/>
                <w:szCs w:val="21"/>
                <w:u w:val="none"/>
                <w14:textFill>
                  <w14:solidFill>
                    <w14:schemeClr w14:val="tx1"/>
                  </w14:solidFill>
                </w14:textFill>
              </w:rPr>
              <w:t>福建省水利水电工程局有限公司</w:t>
            </w:r>
            <w:r>
              <w:rPr>
                <w:rFonts w:hint="eastAsia"/>
                <w:color w:val="000000" w:themeColor="text1"/>
                <w:szCs w:val="21"/>
                <w:u w:val="none"/>
                <w:lang w:val="en-US" w:eastAsia="zh-CN"/>
                <w14:textFill>
                  <w14:solidFill>
                    <w14:schemeClr w14:val="tx1"/>
                  </w14:solidFill>
                </w14:textFill>
              </w:rPr>
              <w:t>2023年度闽江杯及2024年度闽水杯申报专题片拍摄制作</w:t>
            </w:r>
          </w:p>
        </w:tc>
      </w:tr>
      <w:tr>
        <w:tblPrEx>
          <w:tblCellMar>
            <w:top w:w="0" w:type="dxa"/>
            <w:left w:w="108" w:type="dxa"/>
            <w:bottom w:w="0" w:type="dxa"/>
            <w:right w:w="108" w:type="dxa"/>
          </w:tblCellMar>
        </w:tblPrEx>
        <w:trPr>
          <w:trHeight w:val="51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拍摄</w:t>
            </w:r>
            <w:r>
              <w:rPr>
                <w:rFonts w:hint="eastAsia" w:ascii="宋体" w:hAnsi="宋体" w:cs="宋体"/>
                <w:color w:val="000000" w:themeColor="text1"/>
                <w:szCs w:val="21"/>
                <w14:textFill>
                  <w14:solidFill>
                    <w14:schemeClr w14:val="tx1"/>
                  </w14:solidFill>
                </w14:textFill>
              </w:rPr>
              <w:t>地点</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福建省</w:t>
            </w:r>
            <w:r>
              <w:rPr>
                <w:rFonts w:hint="eastAsia" w:ascii="宋体" w:hAnsi="宋体" w:cs="宋体"/>
                <w:color w:val="000000" w:themeColor="text1"/>
                <w:szCs w:val="21"/>
                <w:lang w:val="en-US" w:eastAsia="zh-CN"/>
                <w14:textFill>
                  <w14:solidFill>
                    <w14:schemeClr w14:val="tx1"/>
                  </w14:solidFill>
                </w14:textFill>
              </w:rPr>
              <w:t>三明市沙县、漳州市东山县、龙岩市连城县</w:t>
            </w:r>
          </w:p>
        </w:tc>
      </w:tr>
      <w:tr>
        <w:tblPrEx>
          <w:tblCellMar>
            <w:top w:w="0" w:type="dxa"/>
            <w:left w:w="108" w:type="dxa"/>
            <w:bottom w:w="0" w:type="dxa"/>
            <w:right w:w="108" w:type="dxa"/>
          </w:tblCellMar>
        </w:tblPrEx>
        <w:trPr>
          <w:trHeight w:val="818"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招标范围和内容</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color w:val="000000" w:themeColor="text1"/>
                <w:sz w:val="22"/>
                <w:szCs w:val="21"/>
                <w14:textFill>
                  <w14:solidFill>
                    <w14:schemeClr w14:val="tx1"/>
                  </w14:solidFill>
                </w14:textFill>
              </w:rPr>
            </w:pPr>
            <w:r>
              <w:rPr>
                <w:rFonts w:hint="eastAsia" w:ascii="宋体" w:hAnsi="宋体" w:cs="宋体"/>
                <w:color w:val="000000" w:themeColor="text1"/>
                <w:szCs w:val="21"/>
                <w:u w:val="none"/>
                <w:lang w:val="en-US" w:eastAsia="zh-CN"/>
                <w14:textFill>
                  <w14:solidFill>
                    <w14:schemeClr w14:val="tx1"/>
                  </w14:solidFill>
                </w14:textFill>
              </w:rPr>
              <w:t>2023年度闽江杯及2024年度闽水杯申报专题片拍摄制作:1.福建省沙县双溪水库工程；2.东山县岛外引水第二水源工程PPP项目工程；3.连城县城乡供水一体化一期工程福地水厂及管网配套工程，共三个项目</w:t>
            </w:r>
          </w:p>
        </w:tc>
      </w:tr>
      <w:tr>
        <w:tblPrEx>
          <w:tblCellMar>
            <w:top w:w="0" w:type="dxa"/>
            <w:left w:w="108" w:type="dxa"/>
            <w:bottom w:w="0" w:type="dxa"/>
            <w:right w:w="108" w:type="dxa"/>
          </w:tblCellMar>
        </w:tblPrEx>
        <w:trPr>
          <w:trHeight w:val="46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完成时间</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合同签订之日起</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46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评标</w:t>
            </w:r>
            <w:r>
              <w:rPr>
                <w:rFonts w:hint="eastAsia" w:ascii="宋体" w:hAnsi="宋体" w:cs="宋体"/>
                <w:color w:val="000000" w:themeColor="text1"/>
                <w:szCs w:val="21"/>
                <w14:textFill>
                  <w14:solidFill>
                    <w14:schemeClr w14:val="tx1"/>
                  </w14:solidFill>
                </w14:textFill>
              </w:rPr>
              <w:t>方法</w:t>
            </w:r>
          </w:p>
        </w:tc>
        <w:tc>
          <w:tcPr>
            <w:tcW w:w="630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40" w:lineRule="auto"/>
              <w:rPr>
                <w:rFonts w:ascii="宋体" w:hAnsi="宋体" w:cs="宋体"/>
                <w:b/>
                <w:bCs/>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本项目采用的评审办法：</w:t>
            </w:r>
            <w:r>
              <w:rPr>
                <w:rFonts w:hint="eastAsia" w:ascii="宋体" w:hAnsi="宋体" w:cs="宋体"/>
                <w:b w:val="0"/>
                <w:bCs w:val="0"/>
                <w:color w:val="000000" w:themeColor="text1"/>
                <w:szCs w:val="21"/>
                <w:lang w:val="en-US" w:eastAsia="zh-CN"/>
                <w14:textFill>
                  <w14:solidFill>
                    <w14:schemeClr w14:val="tx1"/>
                  </w14:solidFill>
                </w14:textFill>
              </w:rPr>
              <w:t>最</w:t>
            </w:r>
            <w:r>
              <w:rPr>
                <w:rFonts w:hint="eastAsia" w:ascii="宋体" w:hAnsi="宋体" w:cs="宋体"/>
                <w:b w:val="0"/>
                <w:bCs w:val="0"/>
                <w:color w:val="000000" w:themeColor="text1"/>
                <w:szCs w:val="21"/>
                <w14:textFill>
                  <w14:solidFill>
                    <w14:schemeClr w14:val="tx1"/>
                  </w14:solidFill>
                </w14:textFill>
              </w:rPr>
              <w:t>低价中选法。中标方式详见评标办法</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质量要求</w:t>
            </w:r>
          </w:p>
        </w:tc>
        <w:tc>
          <w:tcPr>
            <w:tcW w:w="6306"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240" w:lineRule="auto"/>
              <w:jc w:val="left"/>
              <w:rPr>
                <w:color w:val="000000" w:themeColor="text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符合闽江杯、闽水杯申报专题片制作要求</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投标人资格条件、能力和信誉</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line="240" w:lineRule="auto"/>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（1）投标人应为中华人民共和国境内依法注册的独立企业法人；</w:t>
            </w:r>
          </w:p>
          <w:p>
            <w:pPr>
              <w:widowControl/>
              <w:shd w:val="clear" w:color="auto" w:fill="FFFFFF"/>
              <w:snapToGrid w:val="0"/>
              <w:spacing w:line="240" w:lineRule="auto"/>
              <w:jc w:val="lef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（2）投标人须具备合法有效的企业营业执照；</w:t>
            </w:r>
          </w:p>
          <w:p>
            <w:pPr>
              <w:widowControl/>
              <w:shd w:val="clear" w:color="auto" w:fill="FFFFFF"/>
              <w:snapToGrid w:val="0"/>
              <w:spacing w:line="240" w:lineRule="auto"/>
              <w:jc w:val="lef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lang w:val="en-US" w:eastAsia="zh-CN"/>
                <w14:textFill>
                  <w14:solidFill>
                    <w14:schemeClr w14:val="tx1"/>
                  </w14:solidFill>
                </w14:textFill>
              </w:rPr>
              <w:t>投标人须具有专题片拍摄制作必需的电影机、航拍器等设备，具有摄影师及后期配音、特效、字幕等制作能力相关人员；</w:t>
            </w:r>
          </w:p>
          <w:p>
            <w:pPr>
              <w:widowControl/>
              <w:shd w:val="clear" w:color="auto" w:fill="FFFFFF"/>
              <w:snapToGrid w:val="0"/>
              <w:spacing w:line="240" w:lineRule="auto"/>
              <w:jc w:val="lef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lang w:val="en-US" w:eastAsia="zh-CN"/>
                <w14:textFill>
                  <w14:solidFill>
                    <w14:schemeClr w14:val="tx1"/>
                  </w14:solidFill>
                </w14:textFill>
              </w:rPr>
              <w:t>投标人须具有类似题材专题片的制作经验。</w:t>
            </w:r>
          </w:p>
          <w:p>
            <w:pPr>
              <w:widowControl/>
              <w:shd w:val="clear" w:color="auto" w:fill="FFFFFF"/>
              <w:snapToGrid w:val="0"/>
              <w:spacing w:line="240" w:lineRule="auto"/>
              <w:jc w:val="lef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）本合同包不接受联合体投标。</w:t>
            </w:r>
          </w:p>
          <w:p>
            <w:pPr>
              <w:widowControl/>
              <w:shd w:val="clear" w:color="auto" w:fill="FFFFFF"/>
              <w:snapToGrid w:val="0"/>
              <w:spacing w:line="240" w:lineRule="auto"/>
              <w:jc w:val="left"/>
              <w:rPr>
                <w:rFonts w:ascii="宋体" w:hAnsi="宋体" w:cs="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（注：投标人提供的相应承诺书及证明材料复印件均应内容完整、清晰、整洁，并加盖单位公章）</w:t>
            </w:r>
          </w:p>
        </w:tc>
      </w:tr>
      <w:tr>
        <w:tblPrEx>
          <w:tblCellMar>
            <w:top w:w="0" w:type="dxa"/>
            <w:left w:w="108" w:type="dxa"/>
            <w:bottom w:w="0" w:type="dxa"/>
            <w:right w:w="108" w:type="dxa"/>
          </w:tblCellMar>
        </w:tblPrEx>
        <w:trPr>
          <w:trHeight w:val="90"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踏勘现场</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本合同包甲方不组织踏勘现场，投标人自行组织对施工现场进行踏勘，踏勘现场发生的费用自理。</w:t>
            </w:r>
          </w:p>
        </w:tc>
      </w:tr>
      <w:tr>
        <w:tblPrEx>
          <w:tblCellMar>
            <w:top w:w="0" w:type="dxa"/>
            <w:left w:w="108" w:type="dxa"/>
            <w:bottom w:w="0" w:type="dxa"/>
            <w:right w:w="108" w:type="dxa"/>
          </w:tblCellMar>
        </w:tblPrEx>
        <w:trPr>
          <w:trHeight w:val="452" w:hRule="atLeast"/>
        </w:trPr>
        <w:tc>
          <w:tcPr>
            <w:tcW w:w="945" w:type="dxa"/>
            <w:tcBorders>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default" w:ascii="宋体" w:hAnsi="宋体" w:cs="宋体"/>
                <w:color w:val="000000" w:themeColor="text1"/>
                <w:szCs w:val="21"/>
                <w14:textFill>
                  <w14:solidFill>
                    <w14:schemeClr w14:val="tx1"/>
                  </w14:solidFill>
                </w14:textFill>
              </w:rPr>
              <w:t>0</w:t>
            </w:r>
          </w:p>
        </w:tc>
        <w:tc>
          <w:tcPr>
            <w:tcW w:w="1575" w:type="dxa"/>
            <w:tcBorders>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投标预备会</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不另行召开</w:t>
            </w:r>
          </w:p>
        </w:tc>
      </w:tr>
      <w:tr>
        <w:tblPrEx>
          <w:tblCellMar>
            <w:top w:w="0" w:type="dxa"/>
            <w:left w:w="108" w:type="dxa"/>
            <w:bottom w:w="0" w:type="dxa"/>
            <w:right w:w="108" w:type="dxa"/>
          </w:tblCellMar>
        </w:tblPrEx>
        <w:trPr>
          <w:trHeight w:val="613"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default" w:ascii="宋体" w:hAnsi="宋体" w:cs="宋体"/>
                <w:color w:val="000000" w:themeColor="text1"/>
                <w:szCs w:val="21"/>
                <w14:textFill>
                  <w14:solidFill>
                    <w14:schemeClr w14:val="tx1"/>
                  </w14:solidFill>
                </w14:textFill>
              </w:rPr>
              <w:t>1</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bookmarkStart w:id="133" w:name="_Toc221950063"/>
            <w:r>
              <w:rPr>
                <w:rFonts w:hint="eastAsia" w:ascii="宋体" w:hAnsi="宋体" w:cs="宋体"/>
                <w:color w:val="000000" w:themeColor="text1"/>
                <w:szCs w:val="21"/>
                <w14:textFill>
                  <w14:solidFill>
                    <w14:schemeClr w14:val="tx1"/>
                  </w14:solidFill>
                </w14:textFill>
              </w:rPr>
              <w:t>投标有效期</w:t>
            </w:r>
            <w:bookmarkEnd w:id="133"/>
          </w:p>
        </w:tc>
        <w:tc>
          <w:tcPr>
            <w:tcW w:w="6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投标文件递交时起</w:t>
            </w:r>
            <w:r>
              <w:rPr>
                <w:rFonts w:ascii="宋体" w:hAnsi="宋体" w:cs="宋体"/>
                <w:color w:val="000000" w:themeColor="text1"/>
                <w:kern w:val="0"/>
                <w:szCs w:val="21"/>
                <w:u w:val="single"/>
                <w14:textFill>
                  <w14:solidFill>
                    <w14:schemeClr w14:val="tx1"/>
                  </w14:solidFill>
                </w14:textFill>
              </w:rPr>
              <w:t>90</w:t>
            </w:r>
            <w:r>
              <w:rPr>
                <w:rFonts w:hint="eastAsia" w:ascii="宋体" w:hAnsi="宋体" w:cs="宋体"/>
                <w:color w:val="000000" w:themeColor="text1"/>
                <w:kern w:val="0"/>
                <w:szCs w:val="21"/>
                <w:u w:val="single"/>
                <w14:textFill>
                  <w14:solidFill>
                    <w14:schemeClr w14:val="tx1"/>
                  </w14:solidFill>
                </w14:textFill>
              </w:rPr>
              <w:t>个日历天内</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900"/>
                <w:tab w:val="left" w:pos="1100"/>
              </w:tabs>
              <w:spacing w:line="240" w:lineRule="auto"/>
              <w:jc w:val="left"/>
              <w:rPr>
                <w:rFonts w:asci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本次招标不要求提交投标保证金</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13</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default" w:ascii="宋体" w:hAnsi="宋体" w:cs="宋体" w:eastAsiaTheme="minorEastAsia"/>
                <w:color w:val="000000" w:themeColor="text1"/>
                <w:szCs w:val="21"/>
                <w:lang w:val="en-US" w:eastAsia="zh-CN"/>
                <w14:textFill>
                  <w14:solidFill>
                    <w14:schemeClr w14:val="tx1"/>
                  </w14:solidFill>
                </w14:textFill>
              </w:rPr>
            </w:pPr>
            <w:r>
              <w:rPr>
                <w:szCs w:val="21"/>
              </w:rPr>
              <w:t>签字或盖章要求</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900"/>
                <w:tab w:val="left" w:pos="1100"/>
              </w:tabs>
              <w:spacing w:line="240" w:lineRule="auto"/>
              <w:jc w:val="left"/>
              <w:rPr>
                <w:rFonts w:hint="default" w:asciiTheme="majorEastAsia" w:hAnsiTheme="majorEastAsia" w:eastAsiaTheme="majorEastAsia" w:cstheme="majorEastAsia"/>
                <w:color w:val="auto"/>
                <w:kern w:val="2"/>
                <w:sz w:val="24"/>
                <w:szCs w:val="24"/>
                <w:highlight w:val="none"/>
                <w:shd w:val="clear" w:fill="FFFFFF"/>
                <w:lang w:val="en-US" w:eastAsia="zh-CN" w:bidi="ar"/>
              </w:rPr>
            </w:pPr>
            <w:r>
              <w:rPr>
                <w:rFonts w:hint="eastAsia"/>
                <w:szCs w:val="21"/>
                <w:lang w:val="en-US" w:eastAsia="zh-CN"/>
              </w:rPr>
              <w:t>投标文件按格式要求规定签字并加盖公章</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default" w:ascii="宋体" w:hAnsi="宋体" w:cs="宋体" w:eastAsiaTheme="minorEastAsia"/>
                <w:color w:val="000000" w:themeColor="text1"/>
                <w:szCs w:val="21"/>
                <w:lang w:val="en-US" w:eastAsia="zh-CN"/>
                <w14:textFill>
                  <w14:solidFill>
                    <w14:schemeClr w14:val="tx1"/>
                  </w14:solidFill>
                </w14:textFill>
              </w:rPr>
            </w:pPr>
            <w:r>
              <w:rPr>
                <w:szCs w:val="21"/>
              </w:rPr>
              <w:t>投标文件份数</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900"/>
                <w:tab w:val="left" w:pos="1100"/>
              </w:tabs>
              <w:spacing w:line="240" w:lineRule="auto"/>
              <w:jc w:val="left"/>
              <w:rPr>
                <w:rFonts w:hint="eastAsia" w:asciiTheme="majorEastAsia" w:hAnsiTheme="majorEastAsia" w:eastAsiaTheme="majorEastAsia" w:cstheme="majorEastAsia"/>
                <w:color w:val="auto"/>
                <w:kern w:val="2"/>
                <w:sz w:val="24"/>
                <w:szCs w:val="24"/>
                <w:highlight w:val="none"/>
                <w:shd w:val="clear" w:fill="FFFFFF"/>
                <w:lang w:val="en-US" w:eastAsia="zh-CN" w:bidi="ar"/>
              </w:rPr>
            </w:pPr>
            <w:r>
              <w:rPr>
                <w:rFonts w:hint="eastAsia" w:asciiTheme="minorEastAsia" w:hAnsiTheme="minorEastAsia"/>
                <w:szCs w:val="21"/>
              </w:rPr>
              <w:t>投标人须提交投标文件三份（正本壹份，副本贰份）</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cs="宋体"/>
                <w:color w:val="000000" w:themeColor="text1"/>
                <w:szCs w:val="21"/>
                <w:lang w:val="en-US" w:eastAsia="zh-CN"/>
                <w14:textFill>
                  <w14:solidFill>
                    <w14:schemeClr w14:val="tx1"/>
                  </w14:solidFill>
                </w14:textFill>
              </w:rPr>
            </w:pPr>
            <w:r>
              <w:rPr>
                <w:szCs w:val="21"/>
              </w:rPr>
              <w:t>装订</w:t>
            </w:r>
            <w:r>
              <w:rPr>
                <w:rFonts w:hint="eastAsia"/>
                <w:szCs w:val="21"/>
                <w:lang w:val="en-US" w:eastAsia="zh-CN"/>
              </w:rPr>
              <w:t>及密封</w:t>
            </w:r>
            <w:r>
              <w:rPr>
                <w:szCs w:val="21"/>
              </w:rPr>
              <w:t>要求</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900"/>
                <w:tab w:val="left" w:pos="1100"/>
              </w:tabs>
              <w:spacing w:line="240" w:lineRule="auto"/>
              <w:jc w:val="left"/>
              <w:rPr>
                <w:rFonts w:hint="default" w:asciiTheme="majorEastAsia" w:hAnsiTheme="majorEastAsia" w:eastAsiaTheme="minorEastAsia" w:cstheme="majorEastAsia"/>
                <w:color w:val="auto"/>
                <w:kern w:val="2"/>
                <w:sz w:val="24"/>
                <w:szCs w:val="24"/>
                <w:highlight w:val="none"/>
                <w:shd w:val="clear" w:fill="FFFFFF"/>
                <w:lang w:val="en-US" w:eastAsia="zh-CN" w:bidi="ar"/>
              </w:rPr>
            </w:pPr>
            <w:r>
              <w:rPr>
                <w:rFonts w:hint="eastAsia" w:asciiTheme="minorEastAsia" w:hAnsiTheme="minorEastAsia"/>
                <w:szCs w:val="21"/>
                <w:lang w:val="en-US" w:eastAsia="zh-CN"/>
              </w:rPr>
              <w:t>投标文件</w:t>
            </w:r>
            <w:r>
              <w:rPr>
                <w:rFonts w:hint="eastAsia" w:asciiTheme="minorEastAsia" w:hAnsiTheme="minorEastAsia"/>
                <w:szCs w:val="21"/>
              </w:rPr>
              <w:t>用A4幅面纸张打印装订成册，不得采用活页夹，</w:t>
            </w:r>
            <w:r>
              <w:rPr>
                <w:rFonts w:hint="eastAsia" w:asciiTheme="minorEastAsia" w:hAnsiTheme="minorEastAsia"/>
                <w:szCs w:val="21"/>
                <w:lang w:val="en-US" w:eastAsia="zh-CN"/>
              </w:rPr>
              <w:t>并将所有的投标文件密封在一起，并在封袋骑缝密封处加盖投标人印章。</w:t>
            </w:r>
          </w:p>
        </w:tc>
      </w:tr>
      <w:tr>
        <w:tblPrEx>
          <w:tblCellMar>
            <w:top w:w="0" w:type="dxa"/>
            <w:left w:w="108" w:type="dxa"/>
            <w:bottom w:w="0" w:type="dxa"/>
            <w:right w:w="108" w:type="dxa"/>
          </w:tblCellMar>
        </w:tblPrEx>
        <w:trPr>
          <w:trHeight w:val="700"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16</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cs="宋体"/>
                <w:color w:val="000000" w:themeColor="text1"/>
                <w:szCs w:val="21"/>
                <w:lang w:val="en-US" w:eastAsia="zh-CN"/>
                <w14:textFill>
                  <w14:solidFill>
                    <w14:schemeClr w14:val="tx1"/>
                  </w14:solidFill>
                </w14:textFill>
              </w:rPr>
            </w:pPr>
            <w:r>
              <w:rPr>
                <w:szCs w:val="21"/>
              </w:rPr>
              <w:t>封套上写明</w:t>
            </w:r>
          </w:p>
        </w:tc>
        <w:tc>
          <w:tcPr>
            <w:tcW w:w="630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Theme="majorEastAsia" w:hAnsiTheme="majorEastAsia" w:eastAsiaTheme="majorEastAsia" w:cstheme="majorEastAsia"/>
                <w:color w:val="auto"/>
                <w:kern w:val="2"/>
                <w:sz w:val="24"/>
                <w:szCs w:val="24"/>
                <w:highlight w:val="none"/>
                <w:shd w:val="clear" w:fill="FFFFFF"/>
                <w:lang w:val="en-US" w:eastAsia="zh-CN" w:bidi="ar"/>
              </w:rPr>
            </w:pPr>
            <w:r>
              <w:rPr>
                <w:rFonts w:hint="eastAsia"/>
                <w:szCs w:val="21"/>
                <w:lang w:val="en-US" w:eastAsia="zh-CN"/>
              </w:rPr>
              <w:t>投标</w:t>
            </w:r>
            <w:r>
              <w:rPr>
                <w:szCs w:val="21"/>
              </w:rPr>
              <w:t>人</w:t>
            </w:r>
            <w:r>
              <w:rPr>
                <w:rFonts w:hint="eastAsia"/>
                <w:szCs w:val="21"/>
                <w:lang w:val="en-US" w:eastAsia="zh-CN"/>
              </w:rPr>
              <w:t>名称、项目名称</w:t>
            </w:r>
          </w:p>
        </w:tc>
      </w:tr>
      <w:tr>
        <w:tblPrEx>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eastAsiaTheme="minorEastAsia"/>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7</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递交投标文件地点</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510"/>
                <w:tab w:val="left" w:pos="900"/>
                <w:tab w:val="left" w:pos="1100"/>
              </w:tabs>
              <w:spacing w:line="24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w:t>
            </w:r>
            <w:r>
              <w:rPr>
                <w:rFonts w:hint="eastAsia" w:ascii="宋体" w:hAnsi="宋体" w:cs="宋体"/>
                <w:bCs/>
                <w:color w:val="000000" w:themeColor="text1"/>
                <w:szCs w:val="21"/>
                <w:lang w:val="en-US" w:eastAsia="zh-CN"/>
                <w14:textFill>
                  <w14:solidFill>
                    <w14:schemeClr w14:val="tx1"/>
                  </w14:solidFill>
                </w14:textFill>
              </w:rPr>
              <w:t>法定代表人持身份证原件或由</w:t>
            </w:r>
            <w:r>
              <w:rPr>
                <w:rFonts w:hint="eastAsia" w:ascii="宋体" w:hAnsi="宋体" w:cs="宋体"/>
                <w:bCs/>
                <w:color w:val="000000" w:themeColor="text1"/>
                <w:szCs w:val="21"/>
                <w14:textFill>
                  <w14:solidFill>
                    <w14:schemeClr w14:val="tx1"/>
                  </w14:solidFill>
                </w14:textFill>
              </w:rPr>
              <w:t>委托代理人</w:t>
            </w:r>
            <w:r>
              <w:rPr>
                <w:rFonts w:hint="eastAsia" w:ascii="宋体" w:hAnsi="宋体" w:cs="宋体"/>
                <w:bCs/>
                <w:color w:val="000000" w:themeColor="text1"/>
                <w:szCs w:val="21"/>
                <w:lang w:val="en-US" w:eastAsia="zh-CN"/>
                <w14:textFill>
                  <w14:solidFill>
                    <w14:schemeClr w14:val="tx1"/>
                  </w14:solidFill>
                </w14:textFill>
              </w:rPr>
              <w:t>持身份证原件和授权委托书</w:t>
            </w:r>
            <w:r>
              <w:rPr>
                <w:rFonts w:hint="eastAsia" w:ascii="宋体" w:hAnsi="宋体" w:cs="宋体"/>
                <w:bCs/>
                <w:color w:val="000000" w:themeColor="text1"/>
                <w:szCs w:val="21"/>
                <w14:textFill>
                  <w14:solidFill>
                    <w14:schemeClr w14:val="tx1"/>
                  </w14:solidFill>
                </w14:textFill>
              </w:rPr>
              <w:t>等资料递交投标文件。不符合上述规定的参选文件，发包人不予受理。</w:t>
            </w:r>
            <w:r>
              <w:rPr>
                <w:rFonts w:hint="eastAsia" w:ascii="宋体" w:hAnsi="宋体"/>
                <w:color w:val="000000" w:themeColor="text1"/>
                <w:szCs w:val="21"/>
                <w14:textFill>
                  <w14:solidFill>
                    <w14:schemeClr w14:val="tx1"/>
                  </w14:solidFill>
                </w14:textFill>
              </w:rPr>
              <w:t>收件人：</w:t>
            </w:r>
            <w:r>
              <w:rPr>
                <w:rFonts w:hint="eastAsia" w:ascii="宋体" w:hAnsi="宋体"/>
                <w:color w:val="000000" w:themeColor="text1"/>
                <w:szCs w:val="21"/>
                <w:u w:val="single"/>
                <w14:textFill>
                  <w14:solidFill>
                    <w14:schemeClr w14:val="tx1"/>
                  </w14:solidFill>
                </w14:textFill>
              </w:rPr>
              <w:t>陈</w:t>
            </w:r>
            <w:r>
              <w:rPr>
                <w:rFonts w:hint="eastAsia" w:ascii="宋体" w:hAnsi="宋体"/>
                <w:color w:val="000000" w:themeColor="text1"/>
                <w:szCs w:val="21"/>
                <w:u w:val="single"/>
                <w:lang w:val="en-US" w:eastAsia="zh-CN"/>
                <w14:textFill>
                  <w14:solidFill>
                    <w14:schemeClr w14:val="tx1"/>
                  </w14:solidFill>
                </w14:textFill>
              </w:rPr>
              <w:t>晓艺</w:t>
            </w:r>
            <w:r>
              <w:rPr>
                <w:rFonts w:hint="eastAsia" w:ascii="宋体" w:hAnsi="宋体" w:cs="宋体"/>
                <w:color w:val="000000" w:themeColor="text1"/>
                <w:kern w:val="0"/>
                <w:szCs w:val="21"/>
                <w:lang w:bidi="ar"/>
                <w14:textFill>
                  <w14:solidFill>
                    <w14:schemeClr w14:val="tx1"/>
                  </w14:solidFill>
                </w14:textFill>
              </w:rPr>
              <w:t xml:space="preserve">  联系人电话：</w:t>
            </w:r>
            <w:r>
              <w:rPr>
                <w:rFonts w:hint="eastAsia" w:ascii="宋体" w:hAnsi="宋体" w:cs="宋体"/>
                <w:color w:val="000000" w:themeColor="text1"/>
                <w:szCs w:val="21"/>
                <w:u w:val="single"/>
                <w14:textFill>
                  <w14:solidFill>
                    <w14:schemeClr w14:val="tx1"/>
                  </w14:solidFill>
                </w14:textFill>
              </w:rPr>
              <w:t xml:space="preserve"> 1</w:t>
            </w:r>
            <w:r>
              <w:rPr>
                <w:rFonts w:hint="eastAsia" w:ascii="宋体" w:hAnsi="宋体" w:cs="宋体"/>
                <w:color w:val="000000" w:themeColor="text1"/>
                <w:szCs w:val="21"/>
                <w:u w:val="single"/>
                <w:lang w:val="en-US" w:eastAsia="zh-CN"/>
                <w14:textFill>
                  <w14:solidFill>
                    <w14:schemeClr w14:val="tx1"/>
                  </w14:solidFill>
                </w14:textFill>
              </w:rPr>
              <w:t>5060815051</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地点为</w:t>
            </w:r>
            <w:r>
              <w:rPr>
                <w:rFonts w:hint="eastAsia" w:ascii="宋体" w:hAnsi="宋体" w:cs="宋体"/>
                <w:color w:val="000000" w:themeColor="text1"/>
                <w:szCs w:val="21"/>
                <w:u w:val="single"/>
                <w14:textFill>
                  <w14:solidFill>
                    <w14:schemeClr w14:val="tx1"/>
                  </w14:solidFill>
                </w14:textFill>
              </w:rPr>
              <w:t>福建省水利水电工程局有限公司四楼会议室（福建省泉州市丰泽区丰惠路87号）。</w:t>
            </w:r>
            <w:r>
              <w:rPr>
                <w:rFonts w:hint="eastAsia" w:ascii="宋体" w:hAnsi="宋体"/>
                <w:color w:val="000000" w:themeColor="text1"/>
                <w:szCs w:val="21"/>
                <w14:textFill>
                  <w14:solidFill>
                    <w14:schemeClr w14:val="tx1"/>
                  </w14:solidFill>
                </w14:textFill>
              </w:rPr>
              <w:t xml:space="preserve"> </w:t>
            </w:r>
          </w:p>
          <w:p>
            <w:pPr>
              <w:widowControl/>
              <w:tabs>
                <w:tab w:val="left" w:pos="510"/>
                <w:tab w:val="left" w:pos="900"/>
                <w:tab w:val="left" w:pos="1100"/>
              </w:tabs>
              <w:spacing w:line="240" w:lineRule="auto"/>
              <w:ind w:firstLine="420" w:firstLineChars="200"/>
              <w:jc w:val="left"/>
              <w:rPr>
                <w:rFonts w:ascii="宋体" w:hAnsi="宋体"/>
                <w:b/>
                <w:bCs/>
                <w:color w:val="000000" w:themeColor="text1"/>
                <w:szCs w:val="21"/>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提交投标文件截止时间:</w:t>
            </w:r>
            <w:r>
              <w:rPr>
                <w:rFonts w:hint="eastAsia" w:ascii="宋体" w:hAnsi="宋体" w:cs="宋体"/>
                <w:b w:val="0"/>
                <w:bCs w:val="0"/>
                <w:color w:val="000000" w:themeColor="text1"/>
                <w:szCs w:val="21"/>
                <w:highlight w:val="none"/>
                <w14:textFill>
                  <w14:solidFill>
                    <w14:schemeClr w14:val="tx1"/>
                  </w14:solidFill>
                </w14:textFill>
              </w:rPr>
              <w:t>为</w:t>
            </w:r>
            <w:r>
              <w:rPr>
                <w:rFonts w:ascii="宋体" w:hAnsi="宋体" w:cs="宋体"/>
                <w:b w:val="0"/>
                <w:bCs w:val="0"/>
                <w:color w:val="000000" w:themeColor="text1"/>
                <w:szCs w:val="21"/>
                <w:highlight w:val="none"/>
                <w:u w:val="single"/>
                <w14:textFill>
                  <w14:solidFill>
                    <w14:schemeClr w14:val="tx1"/>
                  </w14:solidFill>
                </w14:textFill>
              </w:rPr>
              <w:t>202</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4</w:t>
            </w:r>
            <w:r>
              <w:rPr>
                <w:rFonts w:hint="eastAsia" w:ascii="宋体" w:hAnsi="宋体" w:cs="宋体"/>
                <w:b w:val="0"/>
                <w:bCs w:val="0"/>
                <w:color w:val="000000" w:themeColor="text1"/>
                <w:szCs w:val="21"/>
                <w:highlight w:val="none"/>
                <w14:textFill>
                  <w14:solidFill>
                    <w14:schemeClr w14:val="tx1"/>
                  </w14:solidFill>
                </w14:textFill>
              </w:rPr>
              <w:t>年</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4</w:t>
            </w:r>
            <w:r>
              <w:rPr>
                <w:rFonts w:hint="eastAsia"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14:textFill>
                  <w14:solidFill>
                    <w14:schemeClr w14:val="tx1"/>
                  </w14:solidFill>
                </w14:textFill>
              </w:rPr>
              <w:t>月</w:t>
            </w:r>
            <w:r>
              <w:rPr>
                <w:rFonts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28</w:t>
            </w:r>
            <w:r>
              <w:rPr>
                <w:rFonts w:hint="eastAsia" w:ascii="宋体" w:hAnsi="宋体" w:cs="宋体"/>
                <w:b w:val="0"/>
                <w:bCs w:val="0"/>
                <w:color w:val="000000" w:themeColor="text1"/>
                <w:szCs w:val="21"/>
                <w:highlight w:val="none"/>
                <w14:textFill>
                  <w14:solidFill>
                    <w14:schemeClr w14:val="tx1"/>
                  </w14:solidFill>
                </w14:textFill>
              </w:rPr>
              <w:t>日</w:t>
            </w:r>
            <w:r>
              <w:rPr>
                <w:rFonts w:hint="eastAsia" w:ascii="宋体" w:hAnsi="宋体" w:cs="宋体"/>
                <w:b w:val="0"/>
                <w:bCs w:val="0"/>
                <w:color w:val="000000" w:themeColor="text1"/>
                <w:szCs w:val="21"/>
                <w:highlight w:val="none"/>
                <w:u w:val="single"/>
                <w14:textFill>
                  <w14:solidFill>
                    <w14:schemeClr w14:val="tx1"/>
                  </w14:solidFill>
                </w14:textFill>
              </w:rPr>
              <w:t>1</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5</w:t>
            </w:r>
            <w:r>
              <w:rPr>
                <w:rFonts w:hint="eastAsia" w:ascii="宋体" w:hAnsi="宋体" w:cs="宋体"/>
                <w:b w:val="0"/>
                <w:bCs w:val="0"/>
                <w:color w:val="000000" w:themeColor="text1"/>
                <w:szCs w:val="21"/>
                <w:highlight w:val="none"/>
                <w:u w:val="single"/>
                <w14:textFill>
                  <w14:solidFill>
                    <w14:schemeClr w14:val="tx1"/>
                  </w14:solidFill>
                </w14:textFill>
              </w:rPr>
              <w:t>时</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00</w:t>
            </w:r>
            <w:r>
              <w:rPr>
                <w:rFonts w:hint="eastAsia" w:ascii="宋体" w:hAnsi="宋体" w:cs="宋体"/>
                <w:b w:val="0"/>
                <w:bCs w:val="0"/>
                <w:color w:val="000000" w:themeColor="text1"/>
                <w:szCs w:val="21"/>
                <w:highlight w:val="none"/>
                <w:u w:val="single"/>
                <w14:textFill>
                  <w14:solidFill>
                    <w14:schemeClr w14:val="tx1"/>
                  </w14:solidFill>
                </w14:textFill>
              </w:rPr>
              <w:t>分</w:t>
            </w:r>
            <w:r>
              <w:rPr>
                <w:rFonts w:hint="eastAsia" w:ascii="宋体" w:hAnsi="宋体" w:cs="宋体"/>
                <w:b w:val="0"/>
                <w:bCs w:val="0"/>
                <w:color w:val="000000" w:themeColor="text1"/>
                <w:szCs w:val="21"/>
                <w:highlight w:val="none"/>
                <w14:textFill>
                  <w14:solidFill>
                    <w14:schemeClr w14:val="tx1"/>
                  </w14:solidFill>
                </w14:textFill>
              </w:rPr>
              <w:t>（若有变动，以电话通知为准）。</w:t>
            </w:r>
          </w:p>
        </w:tc>
      </w:tr>
      <w:tr>
        <w:tblPrEx>
          <w:tblCellMar>
            <w:top w:w="0" w:type="dxa"/>
            <w:left w:w="108" w:type="dxa"/>
            <w:bottom w:w="0" w:type="dxa"/>
            <w:right w:w="108" w:type="dxa"/>
          </w:tblCellMar>
        </w:tblPrEx>
        <w:trPr>
          <w:trHeight w:val="880"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eastAsiaTheme="minorEastAsia"/>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8</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开标</w:t>
            </w:r>
            <w:r>
              <w:rPr>
                <w:rFonts w:hint="eastAsia" w:ascii="宋体" w:hAnsi="宋体" w:cs="宋体"/>
                <w:color w:val="000000" w:themeColor="text1"/>
                <w:szCs w:val="21"/>
                <w14:textFill>
                  <w14:solidFill>
                    <w14:schemeClr w14:val="tx1"/>
                  </w14:solidFill>
                </w14:textFill>
              </w:rPr>
              <w:t>时间和地点</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tabs>
                <w:tab w:val="left" w:pos="510"/>
                <w:tab w:val="left" w:pos="900"/>
                <w:tab w:val="left" w:pos="1100"/>
              </w:tabs>
              <w:spacing w:line="240" w:lineRule="auto"/>
              <w:jc w:val="left"/>
              <w:rPr>
                <w:rFonts w:ascii="宋体" w:hAnsi="宋体" w:cs="宋体"/>
                <w:b/>
                <w:bCs/>
                <w:color w:val="000000" w:themeColor="text1"/>
                <w:kern w:val="0"/>
                <w:szCs w:val="21"/>
                <w:u w:val="single"/>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开标</w:t>
            </w:r>
            <w:r>
              <w:rPr>
                <w:rFonts w:hint="eastAsia" w:ascii="宋体" w:hAnsi="宋体" w:cs="宋体"/>
                <w:b w:val="0"/>
                <w:bCs w:val="0"/>
                <w:color w:val="000000" w:themeColor="text1"/>
                <w:szCs w:val="21"/>
                <w14:textFill>
                  <w14:solidFill>
                    <w14:schemeClr w14:val="tx1"/>
                  </w14:solidFill>
                </w14:textFill>
              </w:rPr>
              <w:t>时间</w:t>
            </w:r>
            <w:r>
              <w:rPr>
                <w:rFonts w:hint="eastAsia" w:ascii="宋体" w:hAnsi="宋体" w:cs="宋体"/>
                <w:b w:val="0"/>
                <w:bCs w:val="0"/>
                <w:color w:val="000000" w:themeColor="text1"/>
                <w:szCs w:val="21"/>
                <w:lang w:eastAsia="zh-CN"/>
                <w14:textFill>
                  <w14:solidFill>
                    <w14:schemeClr w14:val="tx1"/>
                  </w14:solidFill>
                </w14:textFill>
              </w:rPr>
              <w:t>：</w:t>
            </w:r>
            <w:r>
              <w:rPr>
                <w:rFonts w:ascii="宋体" w:hAnsi="宋体" w:cs="宋体"/>
                <w:b w:val="0"/>
                <w:bCs w:val="0"/>
                <w:color w:val="000000" w:themeColor="text1"/>
                <w:szCs w:val="21"/>
                <w:highlight w:val="none"/>
                <w:u w:val="single"/>
                <w14:textFill>
                  <w14:solidFill>
                    <w14:schemeClr w14:val="tx1"/>
                  </w14:solidFill>
                </w14:textFill>
              </w:rPr>
              <w:t>202</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4</w:t>
            </w:r>
            <w:r>
              <w:rPr>
                <w:rFonts w:hint="eastAsia" w:ascii="宋体" w:hAnsi="宋体" w:cs="宋体"/>
                <w:b w:val="0"/>
                <w:bCs w:val="0"/>
                <w:color w:val="000000" w:themeColor="text1"/>
                <w:szCs w:val="21"/>
                <w:highlight w:val="none"/>
                <w14:textFill>
                  <w14:solidFill>
                    <w14:schemeClr w14:val="tx1"/>
                  </w14:solidFill>
                </w14:textFill>
              </w:rPr>
              <w:t>年</w:t>
            </w:r>
            <w:r>
              <w:rPr>
                <w:rFonts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4</w:t>
            </w:r>
            <w:r>
              <w:rPr>
                <w:rFonts w:hint="eastAsia"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14:textFill>
                  <w14:solidFill>
                    <w14:schemeClr w14:val="tx1"/>
                  </w14:solidFill>
                </w14:textFill>
              </w:rPr>
              <w:t>月</w:t>
            </w:r>
            <w:r>
              <w:rPr>
                <w:rFonts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28</w:t>
            </w:r>
            <w:r>
              <w:rPr>
                <w:rFonts w:ascii="宋体" w:hAnsi="宋体" w:cs="宋体"/>
                <w:b w:val="0"/>
                <w:bCs w:val="0"/>
                <w:color w:val="000000" w:themeColor="text1"/>
                <w:szCs w:val="21"/>
                <w:highlight w:val="none"/>
                <w:u w:val="single"/>
                <w14:textFill>
                  <w14:solidFill>
                    <w14:schemeClr w14:val="tx1"/>
                  </w14:solidFill>
                </w14:textFill>
              </w:rPr>
              <w:t xml:space="preserve"> </w:t>
            </w:r>
            <w:r>
              <w:rPr>
                <w:rFonts w:hint="eastAsia" w:ascii="宋体" w:hAnsi="宋体" w:cs="宋体"/>
                <w:b w:val="0"/>
                <w:bCs w:val="0"/>
                <w:color w:val="000000" w:themeColor="text1"/>
                <w:szCs w:val="21"/>
                <w:highlight w:val="none"/>
                <w14:textFill>
                  <w14:solidFill>
                    <w14:schemeClr w14:val="tx1"/>
                  </w14:solidFill>
                </w14:textFill>
              </w:rPr>
              <w:t>日</w:t>
            </w:r>
            <w:r>
              <w:rPr>
                <w:rFonts w:hint="eastAsia" w:ascii="宋体" w:hAnsi="宋体" w:cs="宋体"/>
                <w:b w:val="0"/>
                <w:bCs w:val="0"/>
                <w:color w:val="000000" w:themeColor="text1"/>
                <w:szCs w:val="21"/>
                <w:highlight w:val="none"/>
                <w:u w:val="single"/>
                <w14:textFill>
                  <w14:solidFill>
                    <w14:schemeClr w14:val="tx1"/>
                  </w14:solidFill>
                </w14:textFill>
              </w:rPr>
              <w:t>1</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5</w:t>
            </w:r>
            <w:r>
              <w:rPr>
                <w:rFonts w:hint="eastAsia" w:ascii="宋体" w:hAnsi="宋体" w:cs="宋体"/>
                <w:b w:val="0"/>
                <w:bCs w:val="0"/>
                <w:color w:val="000000" w:themeColor="text1"/>
                <w:szCs w:val="21"/>
                <w:highlight w:val="none"/>
                <w:u w:val="single"/>
                <w14:textFill>
                  <w14:solidFill>
                    <w14:schemeClr w14:val="tx1"/>
                  </w14:solidFill>
                </w14:textFill>
              </w:rPr>
              <w:t>时</w:t>
            </w:r>
            <w:r>
              <w:rPr>
                <w:rFonts w:hint="eastAsia" w:ascii="宋体" w:hAnsi="宋体" w:cs="宋体"/>
                <w:b w:val="0"/>
                <w:bCs w:val="0"/>
                <w:color w:val="000000" w:themeColor="text1"/>
                <w:szCs w:val="21"/>
                <w:highlight w:val="none"/>
                <w:u w:val="single"/>
                <w:lang w:val="en-US" w:eastAsia="zh-CN"/>
                <w14:textFill>
                  <w14:solidFill>
                    <w14:schemeClr w14:val="tx1"/>
                  </w14:solidFill>
                </w14:textFill>
              </w:rPr>
              <w:t>00</w:t>
            </w:r>
            <w:r>
              <w:rPr>
                <w:rFonts w:hint="eastAsia" w:ascii="宋体" w:hAnsi="宋体" w:cs="宋体"/>
                <w:b w:val="0"/>
                <w:bCs w:val="0"/>
                <w:color w:val="000000" w:themeColor="text1"/>
                <w:szCs w:val="21"/>
                <w:highlight w:val="none"/>
                <w:u w:val="single"/>
                <w14:textFill>
                  <w14:solidFill>
                    <w14:schemeClr w14:val="tx1"/>
                  </w14:solidFill>
                </w14:textFill>
              </w:rPr>
              <w:t>分</w:t>
            </w:r>
            <w:r>
              <w:rPr>
                <w:rFonts w:hint="eastAsia" w:ascii="宋体" w:hAnsi="宋体" w:cs="宋体"/>
                <w:b w:val="0"/>
                <w:bCs w:val="0"/>
                <w:color w:val="000000" w:themeColor="text1"/>
                <w:szCs w:val="21"/>
                <w14:textFill>
                  <w14:solidFill>
                    <w14:schemeClr w14:val="tx1"/>
                  </w14:solidFill>
                </w14:textFill>
              </w:rPr>
              <w:t>（若有变动，以电话通知为准），地点</w:t>
            </w:r>
            <w:r>
              <w:rPr>
                <w:rFonts w:hint="eastAsia" w:ascii="宋体" w:hAnsi="宋体" w:cs="宋体"/>
                <w:b w:val="0"/>
                <w:bCs w:val="0"/>
                <w:color w:val="000000" w:themeColor="text1"/>
                <w:szCs w:val="21"/>
                <w:u w:val="single"/>
                <w14:textFill>
                  <w14:solidFill>
                    <w14:schemeClr w14:val="tx1"/>
                  </w14:solidFill>
                </w14:textFill>
              </w:rPr>
              <w:t>为福建省水利水电工程局有限公司四楼会议室（福建省泉州市丰泽区丰惠路87号）。</w:t>
            </w:r>
          </w:p>
        </w:tc>
      </w:tr>
      <w:tr>
        <w:tblPrEx>
          <w:tblCellMar>
            <w:top w:w="0" w:type="dxa"/>
            <w:left w:w="108" w:type="dxa"/>
            <w:bottom w:w="0" w:type="dxa"/>
            <w:right w:w="108" w:type="dxa"/>
          </w:tblCellMar>
        </w:tblPrEx>
        <w:trPr>
          <w:trHeight w:val="41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宋体" w:eastAsiaTheme="minorEastAsia"/>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9</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开标程序</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详见评标办法</w:t>
            </w:r>
          </w:p>
        </w:tc>
      </w:tr>
      <w:tr>
        <w:tblPrEx>
          <w:tblCellMar>
            <w:top w:w="0" w:type="dxa"/>
            <w:left w:w="108" w:type="dxa"/>
            <w:bottom w:w="0" w:type="dxa"/>
            <w:right w:w="108" w:type="dxa"/>
          </w:tblCellMar>
        </w:tblPrEx>
        <w:trPr>
          <w:trHeight w:val="41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20</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评审小组的组建</w:t>
            </w:r>
          </w:p>
        </w:tc>
        <w:tc>
          <w:tcPr>
            <w:tcW w:w="630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评审小组由公司</w:t>
            </w:r>
            <w:r>
              <w:rPr>
                <w:rFonts w:hint="eastAsia" w:ascii="宋体" w:hAnsi="宋体" w:cs="宋体"/>
                <w:color w:val="000000" w:themeColor="text1"/>
                <w:szCs w:val="21"/>
                <w:lang w:val="en-US" w:eastAsia="zh-CN"/>
                <w14:textFill>
                  <w14:solidFill>
                    <w14:schemeClr w14:val="tx1"/>
                  </w14:solidFill>
                </w14:textFill>
              </w:rPr>
              <w:t>总工程师办公室、综合部</w:t>
            </w:r>
            <w:r>
              <w:rPr>
                <w:rFonts w:hint="eastAsia" w:ascii="宋体" w:hAnsi="宋体" w:cs="宋体"/>
                <w:color w:val="000000" w:themeColor="text1"/>
                <w:szCs w:val="21"/>
                <w14:textFill>
                  <w14:solidFill>
                    <w14:schemeClr w14:val="tx1"/>
                  </w14:solidFill>
                </w14:textFill>
              </w:rPr>
              <w:t>等有关人员共</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人组成。</w:t>
            </w:r>
          </w:p>
        </w:tc>
      </w:tr>
      <w:tr>
        <w:tblPrEx>
          <w:tblCellMar>
            <w:top w:w="0" w:type="dxa"/>
            <w:left w:w="108" w:type="dxa"/>
            <w:bottom w:w="0" w:type="dxa"/>
            <w:right w:w="108" w:type="dxa"/>
          </w:tblCellMar>
        </w:tblPrEx>
        <w:trPr>
          <w:trHeight w:val="416"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20</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w:t>
            </w:r>
          </w:p>
        </w:tc>
        <w:tc>
          <w:tcPr>
            <w:tcW w:w="6306" w:type="dxa"/>
            <w:tcBorders>
              <w:top w:val="single" w:color="auto" w:sz="4" w:space="0"/>
              <w:left w:val="single" w:color="auto" w:sz="4" w:space="0"/>
              <w:bottom w:val="single" w:color="auto" w:sz="4" w:space="0"/>
              <w:right w:val="single" w:color="auto" w:sz="4" w:space="0"/>
            </w:tcBorders>
            <w:vAlign w:val="center"/>
          </w:tcPr>
          <w:p>
            <w:pPr>
              <w:pStyle w:val="24"/>
              <w:rPr>
                <w:b/>
                <w:bCs/>
                <w:color w:val="000000" w:themeColor="text1"/>
                <w:sz w:val="21"/>
                <w:szCs w:val="21"/>
                <w14:textFill>
                  <w14:solidFill>
                    <w14:schemeClr w14:val="tx1"/>
                  </w14:solidFill>
                </w14:textFill>
              </w:rPr>
            </w:pPr>
            <w:bookmarkStart w:id="134" w:name="_Toc221950082"/>
            <w:r>
              <w:rPr>
                <w:rFonts w:hint="eastAsia"/>
                <w:b w:val="0"/>
                <w:bCs w:val="0"/>
                <w:color w:val="000000" w:themeColor="text1"/>
                <w:sz w:val="21"/>
                <w:szCs w:val="21"/>
                <w14:textFill>
                  <w14:solidFill>
                    <w14:schemeClr w14:val="tx1"/>
                  </w14:solidFill>
                </w14:textFill>
              </w:rPr>
              <w:t>履约担保：</w:t>
            </w:r>
            <w:bookmarkEnd w:id="134"/>
            <w:r>
              <w:rPr>
                <w:rFonts w:hint="eastAsia"/>
                <w:b w:val="0"/>
                <w:bCs w:val="0"/>
                <w:color w:val="000000" w:themeColor="text1"/>
                <w:sz w:val="21"/>
                <w:szCs w:val="21"/>
                <w14:textFill>
                  <w14:solidFill>
                    <w14:schemeClr w14:val="tx1"/>
                  </w14:solidFill>
                </w14:textFill>
              </w:rPr>
              <w:t>本标段不设履约保证金。</w:t>
            </w:r>
          </w:p>
        </w:tc>
      </w:tr>
      <w:tr>
        <w:tblPrEx>
          <w:tblCellMar>
            <w:top w:w="0" w:type="dxa"/>
            <w:left w:w="108" w:type="dxa"/>
            <w:bottom w:w="0" w:type="dxa"/>
            <w:right w:w="108" w:type="dxa"/>
          </w:tblCellMar>
        </w:tblPrEx>
        <w:trPr>
          <w:trHeight w:val="470"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22</w:t>
            </w:r>
          </w:p>
        </w:tc>
        <w:tc>
          <w:tcPr>
            <w:tcW w:w="7881"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其他重要说明</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hint="eastAsia" w:ascii="宋体" w:hAnsi="宋体" w:cs="宋体"/>
                <w:b/>
                <w:bCs/>
                <w:color w:val="000000" w:themeColor="text1"/>
                <w:szCs w:val="21"/>
                <w14:textFill>
                  <w14:solidFill>
                    <w14:schemeClr w14:val="tx1"/>
                  </w14:solidFill>
                </w14:textFill>
              </w:rPr>
              <w:t>.1</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14:textFill>
                  <w14:solidFill>
                    <w14:schemeClr w14:val="tx1"/>
                  </w14:solidFill>
                </w14:textFill>
              </w:rPr>
              <w:t>保密要求</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投标人应对收到的招标文件中的商业和技术等秘密保密，违者应对由此造成的后果承担法律责任。</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ascii="宋体" w:hAnsi="宋体" w:cs="宋体"/>
                <w:b/>
                <w:bCs/>
                <w:color w:val="000000" w:themeColor="text1"/>
                <w:szCs w:val="21"/>
                <w14:textFill>
                  <w14:solidFill>
                    <w14:schemeClr w14:val="tx1"/>
                  </w14:solidFill>
                </w14:textFill>
              </w:rPr>
              <w:t>.2</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投标</w:t>
            </w:r>
            <w:r>
              <w:rPr>
                <w:rFonts w:hint="eastAsia" w:ascii="宋体" w:hAnsi="宋体" w:cs="宋体"/>
                <w:b/>
                <w:bCs/>
                <w:color w:val="000000" w:themeColor="text1"/>
                <w:lang w:val="en-US" w:eastAsia="zh-CN"/>
                <w14:textFill>
                  <w14:solidFill>
                    <w14:schemeClr w14:val="tx1"/>
                  </w14:solidFill>
                </w14:textFill>
              </w:rPr>
              <w:t>价格</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投标价格</w:t>
            </w:r>
            <w:r>
              <w:rPr>
                <w:rFonts w:hint="eastAsia" w:ascii="宋体" w:hAnsi="宋体" w:cs="宋体"/>
                <w:b/>
                <w:bCs/>
                <w:color w:val="000000" w:themeColor="text1"/>
                <w:sz w:val="21"/>
                <w:szCs w:val="21"/>
                <w14:textFill>
                  <w14:solidFill>
                    <w14:schemeClr w14:val="tx1"/>
                  </w14:solidFill>
                </w14:textFill>
              </w:rPr>
              <w:t>均已包含由投标人应承担的人工费</w:t>
            </w: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拍摄</w:t>
            </w:r>
            <w:r>
              <w:rPr>
                <w:rFonts w:hint="eastAsia" w:ascii="宋体" w:hAnsi="宋体" w:cs="宋体"/>
                <w:b/>
                <w:bCs/>
                <w:color w:val="000000" w:themeColor="text1"/>
                <w:sz w:val="21"/>
                <w:szCs w:val="21"/>
                <w14:textFill>
                  <w14:solidFill>
                    <w14:schemeClr w14:val="tx1"/>
                  </w14:solidFill>
                </w14:textFill>
              </w:rPr>
              <w:t>设备使用费、利润、税金（</w:t>
            </w: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cs="宋体"/>
                <w:b/>
                <w:bCs/>
                <w:color w:val="000000" w:themeColor="text1"/>
                <w:sz w:val="21"/>
                <w:szCs w:val="21"/>
                <w14:textFill>
                  <w14:solidFill>
                    <w14:schemeClr w14:val="tx1"/>
                  </w14:solidFill>
                </w14:textFill>
              </w:rPr>
              <w:t>%）以及应由投标人承担的风险（如</w:t>
            </w:r>
            <w:r>
              <w:rPr>
                <w:rFonts w:hint="eastAsia" w:ascii="宋体" w:hAnsi="宋体" w:cs="宋体"/>
                <w:b/>
                <w:bCs/>
                <w:color w:val="000000" w:themeColor="text1"/>
                <w:sz w:val="21"/>
                <w:szCs w:val="21"/>
                <w:lang w:val="en-US" w:eastAsia="zh-CN"/>
                <w14:textFill>
                  <w14:solidFill>
                    <w14:schemeClr w14:val="tx1"/>
                  </w14:solidFill>
                </w14:textFill>
              </w:rPr>
              <w:t>交通</w:t>
            </w:r>
            <w:r>
              <w:rPr>
                <w:rFonts w:hint="eastAsia" w:ascii="宋体" w:hAnsi="宋体" w:cs="宋体"/>
                <w:b/>
                <w:bCs/>
                <w:color w:val="000000" w:themeColor="text1"/>
                <w:sz w:val="21"/>
                <w:szCs w:val="21"/>
                <w14:textFill>
                  <w14:solidFill>
                    <w14:schemeClr w14:val="tx1"/>
                  </w14:solidFill>
                </w14:textFill>
              </w:rPr>
              <w:t>安全、材料上涨等）、义务和责任所发生的一切费用。</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ascii="宋体" w:hAnsi="宋体" w:cs="宋体"/>
                <w:b/>
                <w:bCs/>
                <w:color w:val="000000" w:themeColor="text1"/>
                <w:szCs w:val="21"/>
                <w14:textFill>
                  <w14:solidFill>
                    <w14:schemeClr w14:val="tx1"/>
                  </w14:solidFill>
                </w14:textFill>
              </w:rPr>
              <w:t>.3</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控制价说明</w:t>
            </w:r>
          </w:p>
        </w:tc>
        <w:tc>
          <w:tcPr>
            <w:tcW w:w="63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000000" w:themeColor="text1"/>
                <w:szCs w:val="2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最高控制价84000元（28000元/项,共两个项目）</w:t>
            </w:r>
            <w:r>
              <w:rPr>
                <w:rFonts w:hint="eastAsia" w:ascii="宋体" w:hAnsi="宋体" w:cs="宋体"/>
                <w:b/>
                <w:bCs/>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ascii="宋体" w:hAnsi="宋体" w:cs="宋体"/>
                <w:b/>
                <w:bCs/>
                <w:color w:val="000000" w:themeColor="text1"/>
                <w:szCs w:val="21"/>
                <w14:textFill>
                  <w14:solidFill>
                    <w14:schemeClr w14:val="tx1"/>
                  </w14:solidFill>
                </w14:textFill>
              </w:rPr>
              <w:t>.4</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14:textFill>
                  <w14:solidFill>
                    <w14:schemeClr w14:val="tx1"/>
                  </w14:solidFill>
                </w14:textFill>
              </w:rPr>
            </w:pPr>
            <w:r>
              <w:rPr>
                <w:rFonts w:hint="eastAsia" w:ascii="宋体" w:hAnsi="宋体" w:eastAsia="宋体" w:cs="仿宋_GB2312"/>
                <w:b/>
                <w:bCs/>
                <w:color w:val="000000" w:themeColor="text1"/>
                <w:kern w:val="0"/>
                <w:szCs w:val="21"/>
                <w14:textFill>
                  <w14:solidFill>
                    <w14:schemeClr w14:val="tx1"/>
                  </w14:solidFill>
                </w14:textFill>
              </w:rPr>
              <w:t>付款方式</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采用银行转账进行支付。</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仿宋_GB2312"/>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ascii="宋体" w:hAnsi="宋体" w:eastAsia="宋体" w:cs="仿宋_GB2312"/>
                <w:b/>
                <w:bCs/>
                <w:color w:val="000000" w:themeColor="text1"/>
                <w:kern w:val="0"/>
                <w:szCs w:val="21"/>
                <w14:textFill>
                  <w14:solidFill>
                    <w14:schemeClr w14:val="tx1"/>
                  </w14:solidFill>
                </w14:textFill>
              </w:rPr>
              <w:t>.</w:t>
            </w:r>
            <w:r>
              <w:rPr>
                <w:rFonts w:hint="eastAsia" w:ascii="宋体" w:hAnsi="宋体" w:eastAsia="宋体" w:cs="仿宋_GB2312"/>
                <w:b/>
                <w:bCs/>
                <w:color w:val="000000" w:themeColor="text1"/>
                <w:kern w:val="0"/>
                <w:szCs w:val="21"/>
                <w:lang w:val="en-US" w:eastAsia="zh-CN"/>
                <w14:textFill>
                  <w14:solidFill>
                    <w14:schemeClr w14:val="tx1"/>
                  </w14:solidFill>
                </w14:textFill>
              </w:rPr>
              <w:t>5</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eastAsia="宋体" w:cs="仿宋_GB2312"/>
                <w:b/>
                <w:bCs/>
                <w:color w:val="000000" w:themeColor="text1"/>
                <w:kern w:val="0"/>
                <w:szCs w:val="21"/>
                <w14:textFill>
                  <w14:solidFill>
                    <w14:schemeClr w14:val="tx1"/>
                  </w14:solidFill>
                </w14:textFill>
              </w:rPr>
            </w:pPr>
            <w:r>
              <w:rPr>
                <w:rFonts w:hint="eastAsia" w:ascii="宋体" w:hAnsi="宋体" w:eastAsia="宋体" w:cs="仿宋_GB2312"/>
                <w:b/>
                <w:bCs/>
                <w:color w:val="000000" w:themeColor="text1"/>
                <w:kern w:val="0"/>
                <w:szCs w:val="21"/>
                <w14:textFill>
                  <w14:solidFill>
                    <w14:schemeClr w14:val="tx1"/>
                  </w14:solidFill>
                </w14:textFill>
              </w:rPr>
              <w:t>中选人确定方式</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仿宋_GB2312"/>
                <w:b/>
                <w:bCs/>
                <w:color w:val="000000" w:themeColor="text1"/>
                <w:sz w:val="21"/>
                <w:szCs w:val="21"/>
                <w14:textFill>
                  <w14:solidFill>
                    <w14:schemeClr w14:val="tx1"/>
                  </w14:solidFill>
                </w14:textFill>
              </w:rPr>
            </w:pPr>
            <w:r>
              <w:rPr>
                <w:rFonts w:hint="eastAsia" w:ascii="宋体" w:hAnsi="宋体" w:cs="仿宋_GB2312"/>
                <w:b/>
                <w:bCs/>
                <w:color w:val="000000" w:themeColor="text1"/>
                <w:sz w:val="21"/>
                <w:szCs w:val="21"/>
                <w14:textFill>
                  <w14:solidFill>
                    <w14:schemeClr w14:val="tx1"/>
                  </w14:solidFill>
                </w14:textFill>
              </w:rPr>
              <w:t>投标人报价最低者为第一中选人。</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仿宋_GB2312"/>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ascii="宋体" w:hAnsi="宋体" w:eastAsia="宋体" w:cs="仿宋_GB2312"/>
                <w:b/>
                <w:bCs/>
                <w:color w:val="000000" w:themeColor="text1"/>
                <w:kern w:val="0"/>
                <w:szCs w:val="21"/>
                <w14:textFill>
                  <w14:solidFill>
                    <w14:schemeClr w14:val="tx1"/>
                  </w14:solidFill>
                </w14:textFill>
              </w:rPr>
              <w:t>.</w:t>
            </w:r>
            <w:r>
              <w:rPr>
                <w:rFonts w:hint="eastAsia" w:ascii="宋体" w:hAnsi="宋体" w:eastAsia="宋体" w:cs="仿宋_GB2312"/>
                <w:b/>
                <w:bCs/>
                <w:color w:val="000000" w:themeColor="text1"/>
                <w:kern w:val="0"/>
                <w:szCs w:val="21"/>
                <w:lang w:val="en-US" w:eastAsia="zh-CN"/>
                <w14:textFill>
                  <w14:solidFill>
                    <w14:schemeClr w14:val="tx1"/>
                  </w14:solidFill>
                </w14:textFill>
              </w:rPr>
              <w:t>6</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eastAsia="宋体" w:cs="仿宋_GB2312"/>
                <w:b/>
                <w:bCs/>
                <w:color w:val="000000" w:themeColor="text1"/>
                <w:kern w:val="0"/>
                <w:szCs w:val="21"/>
                <w14:textFill>
                  <w14:solidFill>
                    <w14:schemeClr w14:val="tx1"/>
                  </w14:solidFill>
                </w14:textFill>
              </w:rPr>
            </w:pPr>
            <w:r>
              <w:rPr>
                <w:rFonts w:hint="eastAsia" w:ascii="宋体" w:hAnsi="宋体" w:cs="宋体"/>
                <w:b/>
                <w:bCs/>
                <w:color w:val="000000" w:themeColor="text1"/>
                <w14:textFill>
                  <w14:solidFill>
                    <w14:schemeClr w14:val="tx1"/>
                  </w14:solidFill>
                </w14:textFill>
              </w:rPr>
              <w:t>违约责任</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当第一中标人若在存在</w:t>
            </w:r>
            <w:r>
              <w:rPr>
                <w:rFonts w:hint="eastAsia" w:ascii="宋体" w:hAnsi="宋体" w:cs="宋体"/>
                <w:b/>
                <w:bCs/>
                <w:color w:val="000000" w:themeColor="text1"/>
                <w:sz w:val="21"/>
                <w:szCs w:val="21"/>
                <w:lang w:val="en-US" w:eastAsia="zh-CN"/>
                <w14:textFill>
                  <w14:solidFill>
                    <w14:schemeClr w14:val="tx1"/>
                  </w14:solidFill>
                </w14:textFill>
              </w:rPr>
              <w:t>拍摄不及时</w:t>
            </w:r>
            <w:r>
              <w:rPr>
                <w:rFonts w:hint="eastAsia" w:ascii="宋体" w:hAnsi="宋体" w:cs="宋体"/>
                <w:b/>
                <w:bCs/>
                <w:color w:val="000000" w:themeColor="text1"/>
                <w:sz w:val="21"/>
                <w:szCs w:val="21"/>
                <w14:textFill>
                  <w14:solidFill>
                    <w14:schemeClr w14:val="tx1"/>
                  </w14:solidFill>
                </w14:textFill>
              </w:rPr>
              <w:t>、服务不到位或</w:t>
            </w:r>
            <w:r>
              <w:rPr>
                <w:rFonts w:hint="eastAsia" w:ascii="宋体" w:hAnsi="宋体" w:cs="宋体"/>
                <w:b/>
                <w:bCs/>
                <w:color w:val="000000" w:themeColor="text1"/>
                <w:sz w:val="21"/>
                <w:szCs w:val="21"/>
                <w:lang w:val="en-US" w:eastAsia="zh-CN"/>
                <w14:textFill>
                  <w14:solidFill>
                    <w14:schemeClr w14:val="tx1"/>
                  </w14:solidFill>
                </w14:textFill>
              </w:rPr>
              <w:t>成果</w:t>
            </w:r>
            <w:r>
              <w:rPr>
                <w:rFonts w:hint="eastAsia" w:ascii="宋体" w:hAnsi="宋体" w:cs="宋体"/>
                <w:b/>
                <w:bCs/>
                <w:color w:val="000000" w:themeColor="text1"/>
                <w:sz w:val="21"/>
                <w:szCs w:val="21"/>
                <w14:textFill>
                  <w14:solidFill>
                    <w14:schemeClr w14:val="tx1"/>
                  </w14:solidFill>
                </w14:textFill>
              </w:rPr>
              <w:t>不符合要求等违约行为的，</w:t>
            </w:r>
            <w:r>
              <w:rPr>
                <w:rFonts w:hint="default" w:ascii="宋体" w:hAnsi="宋体" w:cs="宋体"/>
                <w:b/>
                <w:bCs/>
                <w:color w:val="000000" w:themeColor="text1"/>
                <w:sz w:val="21"/>
                <w:szCs w:val="21"/>
                <w14:textFill>
                  <w14:solidFill>
                    <w14:schemeClr w14:val="tx1"/>
                  </w14:solidFill>
                </w14:textFill>
              </w:rPr>
              <w:t>甲方</w:t>
            </w:r>
            <w:r>
              <w:rPr>
                <w:rFonts w:hint="eastAsia" w:ascii="宋体" w:hAnsi="宋体" w:cs="宋体"/>
                <w:b/>
                <w:bCs/>
                <w:color w:val="000000" w:themeColor="text1"/>
                <w:sz w:val="21"/>
                <w:szCs w:val="21"/>
                <w14:textFill>
                  <w14:solidFill>
                    <w14:schemeClr w14:val="tx1"/>
                  </w14:solidFill>
                </w14:textFill>
              </w:rPr>
              <w:t>有权向其他投标人按第一中标人的中标价</w:t>
            </w:r>
            <w:r>
              <w:rPr>
                <w:rFonts w:hint="default" w:ascii="宋体" w:hAnsi="宋体" w:cs="宋体"/>
                <w:b/>
                <w:bCs/>
                <w:color w:val="000000" w:themeColor="text1"/>
                <w:sz w:val="21"/>
                <w:szCs w:val="21"/>
                <w14:textFill>
                  <w14:solidFill>
                    <w14:schemeClr w14:val="tx1"/>
                  </w14:solidFill>
                </w14:textFill>
              </w:rPr>
              <w:t>要求提供服务</w:t>
            </w:r>
            <w:r>
              <w:rPr>
                <w:rFonts w:hint="eastAsia" w:ascii="宋体" w:hAnsi="宋体" w:cs="宋体"/>
                <w:b/>
                <w:bCs/>
                <w:color w:val="000000" w:themeColor="text1"/>
                <w:sz w:val="21"/>
                <w:szCs w:val="21"/>
                <w14:textFill>
                  <w14:solidFill>
                    <w14:schemeClr w14:val="tx1"/>
                  </w14:solidFill>
                </w14:textFill>
              </w:rPr>
              <w:t>，不视为</w:t>
            </w:r>
            <w:r>
              <w:rPr>
                <w:rFonts w:hint="eastAsia" w:ascii="宋体" w:hAnsi="宋体" w:cs="宋体"/>
                <w:b/>
                <w:bCs/>
                <w:color w:val="000000" w:themeColor="text1"/>
                <w:sz w:val="21"/>
                <w:szCs w:val="21"/>
                <w:lang w:val="en-US" w:eastAsia="zh-CN"/>
                <w14:textFill>
                  <w14:solidFill>
                    <w14:schemeClr w14:val="tx1"/>
                  </w14:solidFill>
                </w14:textFill>
              </w:rPr>
              <w:t>甲方</w:t>
            </w:r>
            <w:r>
              <w:rPr>
                <w:rFonts w:hint="eastAsia" w:ascii="宋体" w:hAnsi="宋体" w:cs="宋体"/>
                <w:b/>
                <w:bCs/>
                <w:color w:val="000000" w:themeColor="text1"/>
                <w:sz w:val="21"/>
                <w:szCs w:val="21"/>
                <w14:textFill>
                  <w14:solidFill>
                    <w14:schemeClr w14:val="tx1"/>
                  </w14:solidFill>
                </w14:textFill>
              </w:rPr>
              <w:t>违约。</w:t>
            </w:r>
          </w:p>
        </w:tc>
      </w:tr>
      <w:tr>
        <w:tblPrEx>
          <w:tblCellMar>
            <w:top w:w="0" w:type="dxa"/>
            <w:left w:w="108" w:type="dxa"/>
            <w:bottom w:w="0" w:type="dxa"/>
            <w:right w:w="108" w:type="dxa"/>
          </w:tblCellMar>
        </w:tblPrEx>
        <w:trPr>
          <w:trHeight w:val="93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仿宋_GB2312"/>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22</w:t>
            </w:r>
            <w:r>
              <w:rPr>
                <w:rFonts w:hint="eastAsia" w:ascii="宋体" w:hAnsi="宋体" w:eastAsia="宋体" w:cs="仿宋_GB2312"/>
                <w:b/>
                <w:bCs/>
                <w:color w:val="000000" w:themeColor="text1"/>
                <w:kern w:val="0"/>
                <w:szCs w:val="21"/>
                <w14:textFill>
                  <w14:solidFill>
                    <w14:schemeClr w14:val="tx1"/>
                  </w14:solidFill>
                </w14:textFill>
              </w:rPr>
              <w:t>.</w:t>
            </w:r>
            <w:r>
              <w:rPr>
                <w:rFonts w:hint="eastAsia" w:ascii="宋体" w:hAnsi="宋体" w:eastAsia="宋体" w:cs="仿宋_GB2312"/>
                <w:b/>
                <w:bCs/>
                <w:color w:val="000000" w:themeColor="text1"/>
                <w:kern w:val="0"/>
                <w:szCs w:val="21"/>
                <w:lang w:val="en-US" w:eastAsia="zh-CN"/>
                <w14:textFill>
                  <w14:solidFill>
                    <w14:schemeClr w14:val="tx1"/>
                  </w14:solidFill>
                </w14:textFill>
              </w:rPr>
              <w:t>7</w:t>
            </w:r>
          </w:p>
        </w:tc>
        <w:tc>
          <w:tcPr>
            <w:tcW w:w="15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其他说明：</w:t>
            </w:r>
          </w:p>
        </w:tc>
        <w:tc>
          <w:tcPr>
            <w:tcW w:w="6306" w:type="dxa"/>
            <w:tcBorders>
              <w:top w:val="single" w:color="auto" w:sz="4" w:space="0"/>
              <w:left w:val="single" w:color="auto" w:sz="4" w:space="0"/>
              <w:bottom w:val="single" w:color="auto" w:sz="4" w:space="0"/>
              <w:right w:val="single" w:color="auto" w:sz="4" w:space="0"/>
            </w:tcBorders>
            <w:vAlign w:val="center"/>
          </w:tcPr>
          <w:p>
            <w:pPr>
              <w:pStyle w:val="51"/>
              <w:jc w:val="both"/>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投标人如少于三家时，按到场参加开标的投标人，以最低价报价者确定中标人。</w:t>
            </w:r>
          </w:p>
        </w:tc>
      </w:tr>
    </w:tbl>
    <w:p>
      <w:pPr>
        <w:pStyle w:val="3"/>
        <w:pageBreakBefore/>
        <w:adjustRightInd w:val="0"/>
        <w:snapToGrid w:val="0"/>
        <w:spacing w:before="0" w:after="0" w:line="520" w:lineRule="exact"/>
        <w:rPr>
          <w:rFonts w:asciiTheme="majorEastAsia" w:hAnsiTheme="majorEastAsia"/>
          <w:sz w:val="28"/>
          <w:szCs w:val="28"/>
        </w:rPr>
      </w:pPr>
      <w:bookmarkStart w:id="135" w:name="_Toc51340214"/>
      <w:bookmarkStart w:id="136" w:name="_Toc7186372"/>
      <w:bookmarkStart w:id="137" w:name="_Toc511644453"/>
      <w:bookmarkStart w:id="138" w:name="_Toc511645067"/>
      <w:bookmarkStart w:id="139" w:name="_Toc515441269"/>
      <w:bookmarkStart w:id="140" w:name="_Toc120110793"/>
      <w:bookmarkStart w:id="141" w:name="_Toc50734447"/>
      <w:bookmarkStart w:id="142" w:name="_Toc46475117"/>
      <w:r>
        <w:rPr>
          <w:rFonts w:hint="eastAsia" w:asciiTheme="majorEastAsia" w:hAnsiTheme="majorEastAsia"/>
          <w:sz w:val="28"/>
          <w:szCs w:val="28"/>
        </w:rPr>
        <w:t>1. 总则</w:t>
      </w:r>
      <w:bookmarkEnd w:id="135"/>
      <w:bookmarkEnd w:id="136"/>
      <w:bookmarkEnd w:id="137"/>
      <w:bookmarkEnd w:id="138"/>
      <w:bookmarkEnd w:id="139"/>
      <w:bookmarkEnd w:id="140"/>
      <w:bookmarkEnd w:id="141"/>
      <w:bookmarkEnd w:id="142"/>
    </w:p>
    <w:p>
      <w:pPr>
        <w:spacing w:line="360" w:lineRule="auto"/>
        <w:ind w:firstLine="420" w:firstLineChars="200"/>
        <w:rPr>
          <w:rFonts w:ascii="宋体" w:hAnsi="宋体" w:cs="宋体"/>
        </w:rPr>
      </w:pPr>
      <w:bookmarkStart w:id="143" w:name="_Toc51340226"/>
      <w:bookmarkStart w:id="144" w:name="_Toc46475129"/>
      <w:bookmarkStart w:id="145" w:name="_Toc7186384"/>
      <w:bookmarkStart w:id="146" w:name="_Toc511645079"/>
      <w:bookmarkStart w:id="147" w:name="_Toc511644465"/>
      <w:bookmarkStart w:id="148" w:name="_Toc50734459"/>
      <w:bookmarkStart w:id="149" w:name="_Toc515441281"/>
      <w:r>
        <w:rPr>
          <w:rFonts w:hint="eastAsia" w:ascii="宋体" w:hAnsi="宋体" w:cs="宋体"/>
        </w:rPr>
        <w:t>本招标文件适用于</w:t>
      </w:r>
      <w:r>
        <w:rPr>
          <w:rFonts w:hint="eastAsia" w:ascii="宋体" w:hAnsi="宋体" w:cs="宋体"/>
          <w:lang w:val="en-US" w:eastAsia="zh-CN"/>
        </w:rPr>
        <w:t>2023年度闽江杯及2024年度闽水杯申报专题片拍摄制作</w:t>
      </w:r>
      <w:r>
        <w:rPr>
          <w:rFonts w:hint="eastAsia" w:ascii="宋体" w:hAnsi="宋体" w:cs="宋体"/>
        </w:rPr>
        <w:t>服务。</w:t>
      </w:r>
    </w:p>
    <w:p>
      <w:pPr>
        <w:pStyle w:val="3"/>
        <w:adjustRightInd w:val="0"/>
        <w:snapToGrid w:val="0"/>
        <w:spacing w:before="0" w:after="0" w:line="360" w:lineRule="auto"/>
        <w:rPr>
          <w:rFonts w:asciiTheme="majorEastAsia" w:hAnsiTheme="majorEastAsia"/>
          <w:sz w:val="28"/>
          <w:szCs w:val="28"/>
        </w:rPr>
      </w:pPr>
      <w:bookmarkStart w:id="150" w:name="_Toc120110794"/>
      <w:r>
        <w:rPr>
          <w:rFonts w:hint="eastAsia" w:asciiTheme="majorEastAsia" w:hAnsiTheme="majorEastAsia"/>
          <w:sz w:val="28"/>
          <w:szCs w:val="28"/>
        </w:rPr>
        <w:t>2. 招标文件</w:t>
      </w:r>
      <w:bookmarkEnd w:id="143"/>
      <w:bookmarkEnd w:id="144"/>
      <w:bookmarkEnd w:id="145"/>
      <w:bookmarkEnd w:id="146"/>
      <w:bookmarkEnd w:id="147"/>
      <w:bookmarkEnd w:id="148"/>
      <w:bookmarkEnd w:id="149"/>
      <w:bookmarkEnd w:id="150"/>
    </w:p>
    <w:p>
      <w:pPr>
        <w:pStyle w:val="4"/>
        <w:snapToGrid w:val="0"/>
        <w:spacing w:before="0" w:after="0" w:line="360" w:lineRule="auto"/>
        <w:rPr>
          <w:rFonts w:asciiTheme="majorEastAsia" w:hAnsiTheme="majorEastAsia" w:eastAsiaTheme="majorEastAsia"/>
          <w:sz w:val="28"/>
          <w:szCs w:val="28"/>
        </w:rPr>
      </w:pPr>
      <w:bookmarkStart w:id="151" w:name="_Toc51340227"/>
      <w:bookmarkStart w:id="152" w:name="_Toc46475130"/>
      <w:bookmarkStart w:id="153" w:name="_Toc515441282"/>
      <w:bookmarkStart w:id="154" w:name="_Toc7186385"/>
      <w:bookmarkStart w:id="155" w:name="_Toc120110795"/>
      <w:bookmarkStart w:id="156" w:name="_Toc50734460"/>
      <w:bookmarkStart w:id="157" w:name="_Toc511644466"/>
      <w:bookmarkStart w:id="158" w:name="_Toc511645080"/>
      <w:r>
        <w:rPr>
          <w:rFonts w:hint="eastAsia" w:asciiTheme="majorEastAsia" w:hAnsiTheme="majorEastAsia" w:eastAsiaTheme="majorEastAsia"/>
          <w:sz w:val="28"/>
          <w:szCs w:val="28"/>
        </w:rPr>
        <w:t>2.1 招标文件的组成</w:t>
      </w:r>
      <w:bookmarkEnd w:id="151"/>
      <w:bookmarkEnd w:id="152"/>
      <w:bookmarkEnd w:id="153"/>
      <w:bookmarkEnd w:id="154"/>
      <w:bookmarkEnd w:id="155"/>
      <w:bookmarkEnd w:id="156"/>
      <w:bookmarkEnd w:id="157"/>
      <w:bookmarkEnd w:id="15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spacing w:line="360" w:lineRule="auto"/>
        <w:ind w:firstLine="420" w:firstLineChars="200"/>
        <w:jc w:val="left"/>
        <w:rPr>
          <w:rFonts w:asciiTheme="minorEastAsia" w:hAnsiTheme="minorEastAsia"/>
          <w:b w:val="0"/>
          <w:bCs w:val="0"/>
          <w:szCs w:val="21"/>
          <w:highlight w:val="yellow"/>
        </w:rPr>
      </w:pPr>
      <w:r>
        <w:rPr>
          <w:rFonts w:hint="eastAsia" w:asciiTheme="minorEastAsia" w:hAnsiTheme="minorEastAsia"/>
          <w:b w:val="0"/>
          <w:bCs w:val="0"/>
          <w:szCs w:val="21"/>
          <w:highlight w:val="none"/>
        </w:rPr>
        <w:t>（5）</w:t>
      </w:r>
      <w:r>
        <w:rPr>
          <w:rFonts w:hint="default" w:asciiTheme="minorEastAsia" w:hAnsiTheme="minorEastAsia"/>
          <w:b w:val="0"/>
          <w:bCs w:val="0"/>
          <w:szCs w:val="21"/>
          <w:highlight w:val="none"/>
        </w:rPr>
        <w:t>质量</w:t>
      </w:r>
      <w:r>
        <w:rPr>
          <w:rFonts w:hint="eastAsia" w:asciiTheme="minorEastAsia" w:hAnsiTheme="minorEastAsia"/>
          <w:b w:val="0"/>
          <w:bCs w:val="0"/>
          <w:szCs w:val="21"/>
          <w:highlight w:val="none"/>
        </w:rPr>
        <w:t>要求；</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pStyle w:val="4"/>
        <w:snapToGrid w:val="0"/>
        <w:spacing w:before="0" w:after="0" w:line="360" w:lineRule="auto"/>
        <w:rPr>
          <w:rFonts w:asciiTheme="majorEastAsia" w:hAnsiTheme="majorEastAsia" w:eastAsiaTheme="majorEastAsia"/>
          <w:sz w:val="28"/>
          <w:szCs w:val="28"/>
        </w:rPr>
      </w:pPr>
      <w:bookmarkStart w:id="159" w:name="_Toc511644467"/>
      <w:bookmarkStart w:id="160" w:name="_Toc120110796"/>
      <w:bookmarkStart w:id="161" w:name="_Toc46475131"/>
      <w:bookmarkStart w:id="162" w:name="_Toc51340228"/>
      <w:bookmarkStart w:id="163" w:name="_Toc50734461"/>
      <w:bookmarkStart w:id="164" w:name="_Toc511645081"/>
      <w:bookmarkStart w:id="165" w:name="_Toc515441283"/>
      <w:bookmarkStart w:id="166" w:name="_Toc7186386"/>
      <w:r>
        <w:rPr>
          <w:rFonts w:hint="eastAsia" w:asciiTheme="majorEastAsia" w:hAnsiTheme="majorEastAsia" w:eastAsiaTheme="majorEastAsia"/>
          <w:sz w:val="28"/>
          <w:szCs w:val="28"/>
        </w:rPr>
        <w:t>2.2 招标文件的澄清</w:t>
      </w:r>
      <w:bookmarkEnd w:id="159"/>
      <w:bookmarkEnd w:id="160"/>
      <w:bookmarkEnd w:id="161"/>
      <w:bookmarkEnd w:id="162"/>
      <w:bookmarkEnd w:id="163"/>
      <w:bookmarkEnd w:id="164"/>
      <w:bookmarkEnd w:id="165"/>
      <w:bookmarkEnd w:id="166"/>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招标文件的澄清以投标人须知前附表规定的形式发给所有潜在的投标人，但不指明澄清问题的来源。</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2.2.3</w:t>
      </w:r>
      <w:r>
        <w:rPr>
          <w:rFonts w:hint="eastAsia" w:ascii="宋体" w:hAnsi="宋体"/>
          <w:szCs w:val="21"/>
        </w:rPr>
        <w:t>投标人应自行留意招标人发布的招标文件的澄清</w:t>
      </w:r>
      <w:r>
        <w:rPr>
          <w:rFonts w:hint="eastAsia" w:asciiTheme="minorEastAsia" w:hAnsiTheme="minorEastAsia"/>
          <w:szCs w:val="21"/>
        </w:rPr>
        <w:t>。</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除非招标人认为确有必要答复，否则，招标人有权拒绝回复投标人在规定的时间后的任何澄清要求。</w:t>
      </w:r>
    </w:p>
    <w:p>
      <w:pPr>
        <w:pStyle w:val="4"/>
        <w:snapToGrid w:val="0"/>
        <w:spacing w:before="0" w:after="0" w:line="360" w:lineRule="auto"/>
        <w:rPr>
          <w:rFonts w:asciiTheme="majorEastAsia" w:hAnsiTheme="majorEastAsia" w:eastAsiaTheme="majorEastAsia"/>
          <w:sz w:val="28"/>
          <w:szCs w:val="28"/>
        </w:rPr>
      </w:pPr>
      <w:bookmarkStart w:id="167" w:name="_Toc511645082"/>
      <w:bookmarkStart w:id="168" w:name="_Toc51340229"/>
      <w:bookmarkStart w:id="169" w:name="_Toc7186387"/>
      <w:bookmarkStart w:id="170" w:name="_Toc511644468"/>
      <w:bookmarkStart w:id="171" w:name="_Toc120110797"/>
      <w:bookmarkStart w:id="172" w:name="_Toc46475132"/>
      <w:bookmarkStart w:id="173" w:name="_Toc50734462"/>
      <w:bookmarkStart w:id="174" w:name="_Toc515441284"/>
      <w:r>
        <w:rPr>
          <w:rFonts w:hint="eastAsia" w:asciiTheme="majorEastAsia" w:hAnsiTheme="majorEastAsia" w:eastAsiaTheme="majorEastAsia"/>
          <w:sz w:val="28"/>
          <w:szCs w:val="28"/>
        </w:rPr>
        <w:t>2.3 招标文件的修改</w:t>
      </w:r>
      <w:bookmarkEnd w:id="167"/>
      <w:bookmarkEnd w:id="168"/>
      <w:bookmarkEnd w:id="169"/>
      <w:bookmarkEnd w:id="170"/>
      <w:bookmarkEnd w:id="171"/>
      <w:bookmarkEnd w:id="172"/>
      <w:bookmarkEnd w:id="173"/>
      <w:bookmarkEnd w:id="17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2.3.2</w:t>
      </w:r>
      <w:r>
        <w:rPr>
          <w:rFonts w:hint="eastAsia" w:ascii="宋体" w:hAnsi="宋体"/>
          <w:szCs w:val="21"/>
        </w:rPr>
        <w:t>投标人应自行留意招标人发布的招标文件的澄清</w:t>
      </w:r>
      <w:r>
        <w:rPr>
          <w:rFonts w:hint="eastAsia" w:asciiTheme="minorEastAsia" w:hAnsiTheme="minorEastAsia"/>
          <w:szCs w:val="21"/>
        </w:rPr>
        <w:t>。</w:t>
      </w:r>
    </w:p>
    <w:p>
      <w:pPr>
        <w:pStyle w:val="4"/>
        <w:snapToGrid w:val="0"/>
        <w:spacing w:before="0" w:after="0" w:line="360" w:lineRule="auto"/>
        <w:rPr>
          <w:rFonts w:asciiTheme="majorEastAsia" w:hAnsiTheme="majorEastAsia" w:eastAsiaTheme="majorEastAsia"/>
          <w:sz w:val="28"/>
          <w:szCs w:val="28"/>
        </w:rPr>
      </w:pPr>
      <w:bookmarkStart w:id="175" w:name="_Toc46475133"/>
      <w:bookmarkStart w:id="176" w:name="_Toc515441285"/>
      <w:bookmarkStart w:id="177" w:name="_Toc51340230"/>
      <w:bookmarkStart w:id="178" w:name="_Toc7186388"/>
      <w:bookmarkStart w:id="179" w:name="_Toc511645083"/>
      <w:bookmarkStart w:id="180" w:name="_Toc511644469"/>
      <w:bookmarkStart w:id="181" w:name="_Toc50734463"/>
      <w:bookmarkStart w:id="182" w:name="_Toc120110798"/>
      <w:r>
        <w:rPr>
          <w:rFonts w:hint="eastAsia" w:asciiTheme="majorEastAsia" w:hAnsiTheme="majorEastAsia" w:eastAsiaTheme="majorEastAsia"/>
          <w:sz w:val="28"/>
          <w:szCs w:val="28"/>
        </w:rPr>
        <w:t>2.4 招标文件的异议</w:t>
      </w:r>
      <w:bookmarkEnd w:id="175"/>
      <w:bookmarkEnd w:id="176"/>
      <w:bookmarkEnd w:id="177"/>
      <w:bookmarkEnd w:id="178"/>
      <w:bookmarkEnd w:id="179"/>
      <w:bookmarkEnd w:id="180"/>
      <w:bookmarkEnd w:id="181"/>
      <w:bookmarkEnd w:id="18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w:t>
      </w:r>
      <w:r>
        <w:rPr>
          <w:rFonts w:hint="eastAsia" w:asciiTheme="minorEastAsia" w:hAnsiTheme="minorEastAsia"/>
          <w:szCs w:val="21"/>
          <w:lang w:val="en-US" w:eastAsia="zh-CN"/>
        </w:rPr>
        <w:t>3</w:t>
      </w:r>
      <w:r>
        <w:rPr>
          <w:rFonts w:hint="eastAsia" w:asciiTheme="minorEastAsia" w:hAnsiTheme="minorEastAsia"/>
          <w:szCs w:val="21"/>
        </w:rPr>
        <w:t>日前</w:t>
      </w:r>
      <w:r>
        <w:rPr>
          <w:rFonts w:hint="eastAsia" w:ascii="宋体" w:hAnsi="宋体"/>
          <w:szCs w:val="21"/>
        </w:rPr>
        <w:t>以不署名、不盖章的形式通过电子交易平台提出</w:t>
      </w:r>
      <w:r>
        <w:rPr>
          <w:rFonts w:hint="eastAsia" w:asciiTheme="minorEastAsia" w:hAnsiTheme="minorEastAsia"/>
          <w:szCs w:val="21"/>
        </w:rPr>
        <w:t>。招标人将在收到异议之日起3日内作出答复；作出答复前，将暂停招标投标活动。</w:t>
      </w:r>
    </w:p>
    <w:p>
      <w:pPr>
        <w:pStyle w:val="3"/>
        <w:adjustRightInd w:val="0"/>
        <w:snapToGrid w:val="0"/>
        <w:spacing w:before="0" w:after="0" w:line="360" w:lineRule="auto"/>
        <w:rPr>
          <w:rFonts w:asciiTheme="majorEastAsia" w:hAnsiTheme="majorEastAsia"/>
          <w:sz w:val="28"/>
          <w:szCs w:val="28"/>
        </w:rPr>
      </w:pPr>
      <w:bookmarkStart w:id="183" w:name="_Toc50734464"/>
      <w:bookmarkStart w:id="184" w:name="_Toc46475134"/>
      <w:bookmarkStart w:id="185" w:name="_Toc511644470"/>
      <w:bookmarkStart w:id="186" w:name="_Toc7186389"/>
      <w:bookmarkStart w:id="187" w:name="_Toc120110799"/>
      <w:bookmarkStart w:id="188" w:name="_Toc511645084"/>
      <w:bookmarkStart w:id="189" w:name="_Toc515441286"/>
      <w:bookmarkStart w:id="190" w:name="_Toc51340231"/>
      <w:r>
        <w:rPr>
          <w:rFonts w:hint="eastAsia" w:asciiTheme="majorEastAsia" w:hAnsiTheme="majorEastAsia"/>
          <w:sz w:val="28"/>
          <w:szCs w:val="28"/>
        </w:rPr>
        <w:t>3. 投标文件</w:t>
      </w:r>
      <w:bookmarkEnd w:id="183"/>
      <w:bookmarkEnd w:id="184"/>
      <w:bookmarkEnd w:id="185"/>
      <w:bookmarkEnd w:id="186"/>
      <w:bookmarkEnd w:id="187"/>
      <w:bookmarkEnd w:id="188"/>
      <w:bookmarkEnd w:id="189"/>
      <w:bookmarkEnd w:id="190"/>
    </w:p>
    <w:p>
      <w:pPr>
        <w:pStyle w:val="4"/>
        <w:snapToGrid w:val="0"/>
        <w:spacing w:before="0" w:after="0" w:line="360" w:lineRule="auto"/>
        <w:rPr>
          <w:rFonts w:asciiTheme="majorEastAsia" w:hAnsiTheme="majorEastAsia" w:eastAsiaTheme="majorEastAsia"/>
          <w:sz w:val="28"/>
          <w:szCs w:val="28"/>
        </w:rPr>
      </w:pPr>
      <w:bookmarkStart w:id="191" w:name="_Toc51340232"/>
      <w:bookmarkStart w:id="192" w:name="_Toc511644471"/>
      <w:bookmarkStart w:id="193" w:name="_Toc46475135"/>
      <w:bookmarkStart w:id="194" w:name="_Toc120110800"/>
      <w:bookmarkStart w:id="195" w:name="_Toc511645085"/>
      <w:bookmarkStart w:id="196" w:name="_Toc50734465"/>
      <w:bookmarkStart w:id="197" w:name="_Toc515441287"/>
      <w:bookmarkStart w:id="198" w:name="_Toc7186390"/>
      <w:r>
        <w:rPr>
          <w:rFonts w:hint="eastAsia" w:asciiTheme="majorEastAsia" w:hAnsiTheme="majorEastAsia" w:eastAsiaTheme="majorEastAsia"/>
          <w:sz w:val="28"/>
          <w:szCs w:val="28"/>
        </w:rPr>
        <w:t>3.1 投标文件的组成</w:t>
      </w:r>
      <w:bookmarkEnd w:id="191"/>
      <w:bookmarkEnd w:id="192"/>
      <w:bookmarkEnd w:id="193"/>
      <w:bookmarkEnd w:id="194"/>
      <w:bookmarkEnd w:id="195"/>
      <w:bookmarkEnd w:id="196"/>
      <w:bookmarkEnd w:id="197"/>
      <w:bookmarkEnd w:id="198"/>
    </w:p>
    <w:p>
      <w:pPr>
        <w:widowControl/>
        <w:shd w:val="clear" w:color="auto" w:fill="FFFFFF"/>
        <w:snapToGrid w:val="0"/>
        <w:spacing w:line="360" w:lineRule="auto"/>
        <w:ind w:firstLine="420" w:firstLineChars="200"/>
        <w:jc w:val="left"/>
        <w:rPr>
          <w:rFonts w:ascii="宋体" w:hAnsi="宋体" w:cs="宋体"/>
        </w:rPr>
      </w:pPr>
      <w:r>
        <w:rPr>
          <w:rFonts w:hint="eastAsia" w:ascii="宋体" w:hAnsi="宋体" w:cs="宋体"/>
        </w:rPr>
        <w:t>投标人应仔细阅读招标文件的所有内容，按照招标文件的要求提交投标文件。投标文件应对招标文件的要求做出实质性响应，并保证所提供的全部资料的真实性，否则其投标将被拒绝。</w:t>
      </w:r>
    </w:p>
    <w:p>
      <w:pPr>
        <w:spacing w:line="360" w:lineRule="auto"/>
        <w:rPr>
          <w:rFonts w:ascii="宋体" w:hAnsi="宋体" w:cs="宋体"/>
        </w:rPr>
      </w:pPr>
      <w:r>
        <w:rPr>
          <w:rFonts w:hint="eastAsia" w:ascii="宋体" w:hAnsi="宋体" w:cs="宋体"/>
        </w:rPr>
        <w:t xml:space="preserve">    投标文件的组成</w:t>
      </w:r>
    </w:p>
    <w:p>
      <w:pPr>
        <w:spacing w:line="360" w:lineRule="auto"/>
        <w:ind w:firstLine="420" w:firstLineChars="200"/>
        <w:rPr>
          <w:rFonts w:ascii="宋体" w:hAnsi="宋体" w:cs="宋体"/>
        </w:rPr>
      </w:pPr>
      <w:r>
        <w:rPr>
          <w:rFonts w:hint="eastAsia" w:ascii="宋体" w:hAnsi="宋体" w:cs="宋体"/>
        </w:rPr>
        <w:t>（1）投标函</w:t>
      </w:r>
    </w:p>
    <w:p>
      <w:pPr>
        <w:spacing w:line="360" w:lineRule="auto"/>
        <w:ind w:firstLine="420" w:firstLineChars="200"/>
        <w:rPr>
          <w:rFonts w:ascii="宋体" w:hAnsi="宋体" w:cs="宋体"/>
        </w:rPr>
      </w:pPr>
      <w:r>
        <w:rPr>
          <w:rFonts w:hint="eastAsia" w:ascii="宋体" w:hAnsi="宋体" w:cs="宋体"/>
        </w:rPr>
        <w:t>（2）报价函</w:t>
      </w:r>
    </w:p>
    <w:p>
      <w:pPr>
        <w:spacing w:line="360" w:lineRule="auto"/>
        <w:ind w:firstLine="420" w:firstLineChars="200"/>
        <w:rPr>
          <w:rFonts w:ascii="宋体" w:hAnsi="宋体" w:cs="宋体"/>
        </w:rPr>
      </w:pPr>
      <w:r>
        <w:rPr>
          <w:rFonts w:hint="eastAsia" w:ascii="宋体" w:hAnsi="宋体" w:cs="宋体"/>
        </w:rPr>
        <w:t>（</w:t>
      </w:r>
      <w:r>
        <w:rPr>
          <w:rFonts w:hint="default" w:ascii="宋体" w:hAnsi="宋体" w:cs="宋体"/>
        </w:rPr>
        <w:t>3</w:t>
      </w:r>
      <w:r>
        <w:rPr>
          <w:rFonts w:hint="eastAsia" w:ascii="宋体" w:hAnsi="宋体" w:cs="宋体"/>
        </w:rPr>
        <w:t>）投标人的资格证明文件</w:t>
      </w:r>
    </w:p>
    <w:p>
      <w:pPr>
        <w:spacing w:line="360" w:lineRule="auto"/>
        <w:ind w:firstLine="420" w:firstLineChars="200"/>
        <w:rPr>
          <w:rFonts w:ascii="宋体" w:hAnsi="宋体" w:cs="宋体"/>
        </w:rPr>
      </w:pPr>
      <w:r>
        <w:rPr>
          <w:rFonts w:hint="eastAsia" w:ascii="宋体" w:hAnsi="宋体" w:cs="宋体"/>
        </w:rPr>
        <w:t>（</w:t>
      </w:r>
      <w:r>
        <w:rPr>
          <w:rFonts w:hint="default" w:ascii="宋体" w:hAnsi="宋体" w:cs="宋体"/>
        </w:rPr>
        <w:t>4</w:t>
      </w:r>
      <w:r>
        <w:rPr>
          <w:rFonts w:hint="eastAsia" w:ascii="宋体" w:hAnsi="宋体" w:cs="宋体"/>
        </w:rPr>
        <w:t>）投标承诺函</w:t>
      </w:r>
    </w:p>
    <w:p>
      <w:pPr>
        <w:spacing w:line="360" w:lineRule="auto"/>
        <w:rPr>
          <w:rFonts w:ascii="宋体" w:hAnsi="宋体"/>
        </w:rPr>
      </w:pPr>
      <w:r>
        <w:rPr>
          <w:rFonts w:hint="eastAsia" w:ascii="宋体" w:hAnsi="宋体"/>
        </w:rPr>
        <w:t xml:space="preserve">    投标有效期：投标截止期结束后</w:t>
      </w:r>
      <w:r>
        <w:rPr>
          <w:rFonts w:hint="default" w:ascii="宋体" w:hAnsi="宋体"/>
          <w:u w:val="single"/>
        </w:rPr>
        <w:t>90</w:t>
      </w:r>
      <w:r>
        <w:rPr>
          <w:rFonts w:hint="eastAsia" w:ascii="宋体" w:hAnsi="宋体"/>
        </w:rPr>
        <w:t>个日历天。有效期不足将导致其投标响应文件被拒绝。</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pStyle w:val="4"/>
        <w:snapToGrid w:val="0"/>
        <w:spacing w:before="0" w:after="0" w:line="360" w:lineRule="auto"/>
        <w:rPr>
          <w:rFonts w:asciiTheme="majorEastAsia" w:hAnsiTheme="majorEastAsia" w:eastAsiaTheme="majorEastAsia"/>
          <w:sz w:val="28"/>
          <w:szCs w:val="28"/>
        </w:rPr>
      </w:pPr>
      <w:bookmarkStart w:id="199" w:name="_Toc50734466"/>
      <w:bookmarkStart w:id="200" w:name="_Toc46475136"/>
      <w:bookmarkStart w:id="201" w:name="_Toc51340233"/>
      <w:bookmarkStart w:id="202" w:name="_Toc511645086"/>
      <w:bookmarkStart w:id="203" w:name="_Toc120110801"/>
      <w:bookmarkStart w:id="204" w:name="_Toc515441288"/>
      <w:bookmarkStart w:id="205" w:name="_Toc7186391"/>
      <w:bookmarkStart w:id="206" w:name="_Toc511644472"/>
      <w:r>
        <w:rPr>
          <w:rFonts w:hint="eastAsia" w:asciiTheme="majorEastAsia" w:hAnsiTheme="majorEastAsia" w:eastAsiaTheme="majorEastAsia"/>
          <w:sz w:val="28"/>
          <w:szCs w:val="28"/>
        </w:rPr>
        <w:t>3.2 投标报价</w:t>
      </w:r>
      <w:bookmarkEnd w:id="199"/>
      <w:bookmarkEnd w:id="200"/>
      <w:bookmarkEnd w:id="201"/>
      <w:bookmarkEnd w:id="202"/>
      <w:bookmarkEnd w:id="203"/>
      <w:bookmarkEnd w:id="204"/>
      <w:bookmarkEnd w:id="205"/>
      <w:bookmarkEnd w:id="206"/>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w:t>
      </w:r>
      <w:r>
        <w:rPr>
          <w:rFonts w:hint="eastAsia" w:asciiTheme="minorEastAsia" w:hAnsiTheme="minorEastAsia"/>
          <w:color w:val="auto"/>
          <w:szCs w:val="21"/>
        </w:rPr>
        <w:t>标人应按第五章“投标文</w:t>
      </w:r>
      <w:r>
        <w:rPr>
          <w:rFonts w:hint="eastAsia" w:asciiTheme="minorEastAsia" w:hAnsiTheme="minorEastAsia"/>
          <w:szCs w:val="21"/>
        </w:rPr>
        <w:t>件格式”的要求在投标函中进行报价。</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3.2.3 投标报价为各分项报价金额之和，投标人在投标截止时间前修改投标函中的投标报价总额。此修改须符合本章第4.3款的有关要求。</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4"/>
        <w:snapToGrid w:val="0"/>
        <w:spacing w:before="0" w:after="0" w:line="360" w:lineRule="auto"/>
        <w:rPr>
          <w:rFonts w:asciiTheme="majorEastAsia" w:hAnsiTheme="majorEastAsia" w:eastAsiaTheme="majorEastAsia"/>
          <w:sz w:val="28"/>
          <w:szCs w:val="28"/>
        </w:rPr>
      </w:pPr>
      <w:bookmarkStart w:id="207" w:name="_Toc515441289"/>
      <w:bookmarkStart w:id="208" w:name="_Toc511645087"/>
      <w:bookmarkStart w:id="209" w:name="_Toc7186392"/>
      <w:bookmarkStart w:id="210" w:name="_Toc120110802"/>
      <w:bookmarkStart w:id="211" w:name="_Toc50734467"/>
      <w:bookmarkStart w:id="212" w:name="_Toc46475137"/>
      <w:bookmarkStart w:id="213" w:name="_Toc51340234"/>
      <w:bookmarkStart w:id="214" w:name="_Toc511644473"/>
      <w:r>
        <w:rPr>
          <w:rFonts w:hint="eastAsia" w:asciiTheme="majorEastAsia" w:hAnsiTheme="majorEastAsia" w:eastAsiaTheme="majorEastAsia"/>
          <w:sz w:val="28"/>
          <w:szCs w:val="28"/>
        </w:rPr>
        <w:t>3.3 投标有效期</w:t>
      </w:r>
      <w:bookmarkEnd w:id="207"/>
      <w:bookmarkEnd w:id="208"/>
      <w:bookmarkEnd w:id="209"/>
      <w:bookmarkEnd w:id="210"/>
      <w:bookmarkEnd w:id="211"/>
      <w:bookmarkEnd w:id="212"/>
      <w:bookmarkEnd w:id="213"/>
      <w:bookmarkEnd w:id="21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w:t>
      </w:r>
      <w:r>
        <w:rPr>
          <w:rFonts w:hint="eastAsia" w:asciiTheme="minorEastAsia" w:hAnsiTheme="minorEastAsia"/>
          <w:szCs w:val="21"/>
          <w:lang w:val="en-US" w:eastAsia="zh-CN"/>
        </w:rPr>
        <w:t>9</w:t>
      </w:r>
      <w:r>
        <w:rPr>
          <w:rFonts w:hint="eastAsia" w:asciiTheme="minorEastAsia" w:hAnsiTheme="minorEastAsia"/>
          <w:szCs w:val="21"/>
        </w:rPr>
        <w:t>0天。</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snapToGrid w:val="0"/>
        <w:spacing w:before="0" w:after="0" w:line="360" w:lineRule="auto"/>
        <w:rPr>
          <w:rFonts w:asciiTheme="majorEastAsia" w:hAnsiTheme="majorEastAsia" w:eastAsiaTheme="majorEastAsia"/>
          <w:sz w:val="28"/>
          <w:szCs w:val="28"/>
        </w:rPr>
      </w:pPr>
      <w:bookmarkStart w:id="215" w:name="_Toc7186393"/>
      <w:bookmarkStart w:id="216" w:name="_Toc511645088"/>
      <w:bookmarkStart w:id="217" w:name="_Toc120110803"/>
      <w:bookmarkStart w:id="218" w:name="_Toc515441290"/>
      <w:bookmarkStart w:id="219" w:name="_Toc46475138"/>
      <w:bookmarkStart w:id="220" w:name="_Toc51340235"/>
      <w:bookmarkStart w:id="221" w:name="_Toc50734468"/>
      <w:bookmarkStart w:id="222" w:name="_Toc511644474"/>
      <w:r>
        <w:rPr>
          <w:rFonts w:hint="eastAsia" w:asciiTheme="majorEastAsia" w:hAnsiTheme="majorEastAsia" w:eastAsiaTheme="majorEastAsia"/>
          <w:sz w:val="28"/>
          <w:szCs w:val="28"/>
        </w:rPr>
        <w:t>3.4 投标保证金</w:t>
      </w:r>
      <w:bookmarkEnd w:id="215"/>
      <w:bookmarkEnd w:id="216"/>
      <w:bookmarkEnd w:id="217"/>
      <w:bookmarkEnd w:id="218"/>
      <w:bookmarkEnd w:id="219"/>
      <w:bookmarkEnd w:id="220"/>
      <w:bookmarkEnd w:id="221"/>
      <w:bookmarkEnd w:id="22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w:t>
      </w:r>
      <w:r>
        <w:rPr>
          <w:rFonts w:hint="eastAsia" w:asciiTheme="minorEastAsia" w:hAnsiTheme="minorEastAsia"/>
          <w:color w:val="auto"/>
          <w:szCs w:val="21"/>
        </w:rPr>
        <w:t>额、形式和第五章“投</w:t>
      </w:r>
      <w:r>
        <w:rPr>
          <w:rFonts w:hint="eastAsia" w:asciiTheme="minorEastAsia" w:hAnsiTheme="minorEastAsia"/>
          <w:szCs w:val="21"/>
        </w:rPr>
        <w:t>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投标人不按本章第3.4.1项要求提交投标保证金的，评审小组将否决其投标。</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4"/>
        <w:snapToGrid w:val="0"/>
        <w:spacing w:before="0" w:after="0" w:line="360" w:lineRule="auto"/>
        <w:rPr>
          <w:rFonts w:asciiTheme="majorEastAsia" w:hAnsiTheme="majorEastAsia" w:eastAsiaTheme="majorEastAsia"/>
          <w:sz w:val="28"/>
          <w:szCs w:val="28"/>
        </w:rPr>
      </w:pPr>
      <w:bookmarkStart w:id="223" w:name="_Toc511644476"/>
      <w:bookmarkStart w:id="224" w:name="_Toc511645090"/>
      <w:bookmarkStart w:id="225" w:name="_Toc51340236"/>
      <w:bookmarkStart w:id="226" w:name="_Toc515441292"/>
      <w:bookmarkStart w:id="227" w:name="_Toc7186394"/>
      <w:bookmarkStart w:id="228" w:name="_Toc50734469"/>
      <w:bookmarkStart w:id="229" w:name="_Toc46475139"/>
      <w:bookmarkStart w:id="230" w:name="_Toc120110804"/>
      <w:r>
        <w:rPr>
          <w:rFonts w:hint="eastAsia" w:asciiTheme="majorEastAsia" w:hAnsiTheme="majorEastAsia" w:eastAsiaTheme="majorEastAsia"/>
          <w:sz w:val="28"/>
          <w:szCs w:val="28"/>
        </w:rPr>
        <w:t>3.5 资格审查资料</w:t>
      </w:r>
      <w:bookmarkEnd w:id="223"/>
      <w:bookmarkEnd w:id="224"/>
      <w:bookmarkEnd w:id="225"/>
      <w:bookmarkEnd w:id="226"/>
      <w:bookmarkEnd w:id="227"/>
      <w:bookmarkEnd w:id="228"/>
      <w:bookmarkEnd w:id="229"/>
      <w:bookmarkEnd w:id="23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除投标人须知前附表另有规定外，投标人应按投标须知规定提供资格审查资料，以证明其满足资质、财务、业绩、信誉等要求。</w:t>
      </w:r>
    </w:p>
    <w:p>
      <w:pPr>
        <w:spacing w:line="360" w:lineRule="auto"/>
        <w:ind w:firstLine="420" w:firstLineChars="200"/>
        <w:rPr>
          <w:rFonts w:ascii="宋体" w:hAnsi="宋体"/>
        </w:rPr>
      </w:pPr>
      <w:r>
        <w:rPr>
          <w:rFonts w:hint="eastAsia" w:ascii="宋体" w:hAnsi="宋体"/>
        </w:rPr>
        <w:t>（1）资格性检查。评审小组首先对投标人提交的投标文件进行资格审查, 以确定其是否符合招标文件的要求。如果投标人不满足招标文件所规定的资格标准或提供资格证明文件不全的, 其报价将被拒绝。</w:t>
      </w:r>
    </w:p>
    <w:p>
      <w:pPr>
        <w:spacing w:line="360" w:lineRule="auto"/>
        <w:ind w:firstLine="420" w:firstLineChars="200"/>
        <w:rPr>
          <w:rFonts w:ascii="宋体" w:hAnsi="宋体"/>
        </w:rPr>
      </w:pPr>
      <w:r>
        <w:rPr>
          <w:rFonts w:hint="eastAsia" w:ascii="宋体" w:hAnsi="宋体"/>
        </w:rPr>
        <w:t>（2）符合性检查。依据招标文件的规定，评审小组还将从投标文件的有效性、完整性和对招标文件的响应程度进行审查，以确定是否对招标文件的实质性要求作出响应。</w:t>
      </w:r>
    </w:p>
    <w:p>
      <w:pPr>
        <w:spacing w:line="360" w:lineRule="auto"/>
        <w:ind w:firstLine="420" w:firstLineChars="200"/>
        <w:rPr>
          <w:rFonts w:hint="eastAsia" w:ascii="宋体" w:hAnsi="宋体"/>
        </w:rPr>
      </w:pPr>
      <w:r>
        <w:rPr>
          <w:rFonts w:hint="eastAsia" w:ascii="宋体" w:hAnsi="宋体"/>
        </w:rPr>
        <w:t>凡有下列情况之一者，投标文件也将被视为未实质性响应谈判文件要求：</w:t>
      </w:r>
    </w:p>
    <w:p>
      <w:pPr>
        <w:spacing w:line="360"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未按规定由投标人的法定代表人或其授权代表签字，或未加盖投标人公章的；或签字人未经法定代表人有效授权委托的；</w:t>
      </w:r>
    </w:p>
    <w:p>
      <w:pPr>
        <w:spacing w:line="360"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2 \* GB3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投标文件内容与招标内容及要求有重大偏离或保留的；</w:t>
      </w:r>
    </w:p>
    <w:p>
      <w:pPr>
        <w:spacing w:line="360"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3 \* GB3 </w:instrText>
      </w:r>
      <w:r>
        <w:rPr>
          <w:rFonts w:hint="eastAsia" w:ascii="宋体" w:hAnsi="宋体"/>
        </w:rPr>
        <w:fldChar w:fldCharType="separate"/>
      </w:r>
      <w:r>
        <w:rPr>
          <w:rFonts w:hint="eastAsia" w:ascii="宋体" w:hAnsi="宋体"/>
        </w:rPr>
        <w:t>③</w:t>
      </w:r>
      <w:r>
        <w:rPr>
          <w:rFonts w:hint="eastAsia" w:ascii="宋体" w:hAnsi="宋体"/>
        </w:rPr>
        <w:fldChar w:fldCharType="end"/>
      </w:r>
      <w:r>
        <w:rPr>
          <w:rFonts w:hint="eastAsia" w:ascii="宋体" w:hAnsi="宋体"/>
        </w:rPr>
        <w:t>投标人提交的是可选择的报价或投标报价高于最高控制价的；</w:t>
      </w:r>
    </w:p>
    <w:p>
      <w:pPr>
        <w:spacing w:line="360"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4 \* GB3 </w:instrText>
      </w:r>
      <w:r>
        <w:rPr>
          <w:rFonts w:hint="eastAsia" w:ascii="宋体" w:hAnsi="宋体"/>
        </w:rPr>
        <w:fldChar w:fldCharType="separate"/>
      </w:r>
      <w:r>
        <w:rPr>
          <w:rFonts w:hint="eastAsia" w:ascii="宋体" w:hAnsi="宋体"/>
        </w:rPr>
        <w:t>④</w:t>
      </w:r>
      <w:r>
        <w:rPr>
          <w:rFonts w:hint="eastAsia" w:ascii="宋体" w:hAnsi="宋体"/>
        </w:rPr>
        <w:fldChar w:fldCharType="end"/>
      </w:r>
      <w:r>
        <w:rPr>
          <w:rFonts w:hint="eastAsia" w:ascii="宋体" w:hAnsi="宋体"/>
        </w:rPr>
        <w:t>未按招标文件提供的工程量清单逐项列项，增减或修改工程量清单项目与数量的；</w:t>
      </w:r>
    </w:p>
    <w:p>
      <w:pPr>
        <w:spacing w:line="360"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5 \* GB3 </w:instrText>
      </w:r>
      <w:r>
        <w:rPr>
          <w:rFonts w:hint="eastAsia" w:ascii="宋体" w:hAnsi="宋体"/>
        </w:rPr>
        <w:fldChar w:fldCharType="separate"/>
      </w:r>
      <w:r>
        <w:rPr>
          <w:rFonts w:hint="eastAsia" w:ascii="宋体" w:hAnsi="宋体"/>
        </w:rPr>
        <w:t>⑤</w:t>
      </w:r>
      <w:r>
        <w:rPr>
          <w:rFonts w:hint="eastAsia" w:ascii="宋体" w:hAnsi="宋体"/>
        </w:rPr>
        <w:fldChar w:fldCharType="end"/>
      </w:r>
      <w:r>
        <w:rPr>
          <w:rFonts w:hint="eastAsia" w:ascii="宋体" w:hAnsi="宋体"/>
        </w:rPr>
        <w:t xml:space="preserve">不符合招标文件中规定的其它实质性条款。 </w:t>
      </w:r>
    </w:p>
    <w:p>
      <w:pPr>
        <w:pStyle w:val="4"/>
        <w:snapToGrid w:val="0"/>
        <w:spacing w:before="0" w:after="0" w:line="360" w:lineRule="auto"/>
        <w:rPr>
          <w:rFonts w:asciiTheme="majorEastAsia" w:hAnsiTheme="majorEastAsia" w:eastAsiaTheme="majorEastAsia"/>
          <w:sz w:val="28"/>
          <w:szCs w:val="28"/>
        </w:rPr>
      </w:pPr>
      <w:bookmarkStart w:id="231" w:name="_Toc120110805"/>
      <w:bookmarkStart w:id="232" w:name="_Toc7186395"/>
      <w:bookmarkStart w:id="233" w:name="_Toc511645091"/>
      <w:bookmarkStart w:id="234" w:name="_Toc50734470"/>
      <w:bookmarkStart w:id="235" w:name="_Toc46475140"/>
      <w:bookmarkStart w:id="236" w:name="_Toc511644477"/>
      <w:bookmarkStart w:id="237" w:name="_Toc51340237"/>
      <w:bookmarkStart w:id="238" w:name="_Toc515441293"/>
      <w:r>
        <w:rPr>
          <w:rFonts w:hint="eastAsia" w:asciiTheme="majorEastAsia" w:hAnsiTheme="majorEastAsia" w:eastAsiaTheme="majorEastAsia"/>
          <w:sz w:val="28"/>
          <w:szCs w:val="28"/>
        </w:rPr>
        <w:t>3.6 备选投标方案</w:t>
      </w:r>
      <w:bookmarkEnd w:id="231"/>
      <w:bookmarkEnd w:id="232"/>
      <w:bookmarkEnd w:id="233"/>
      <w:bookmarkEnd w:id="234"/>
      <w:bookmarkEnd w:id="235"/>
      <w:bookmarkEnd w:id="236"/>
      <w:bookmarkEnd w:id="237"/>
      <w:bookmarkEnd w:id="23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允许投标人递交备选投标方案的，只有中标人所递交的备选投标方案方可予以考虑。评审小组认为中标人的备选投标方案优于其按照招标文件要求编制的投标方案的，招标人可以接受该备选投标方案。</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投标人提供两个或两个以上投标报价，或者在投标文件中提供一个报价，但同时提供两个或两个以上供货方案的，视为提供备选方案。</w:t>
      </w:r>
    </w:p>
    <w:p>
      <w:pPr>
        <w:pStyle w:val="4"/>
        <w:snapToGrid w:val="0"/>
        <w:spacing w:before="0" w:after="0" w:line="360" w:lineRule="auto"/>
        <w:rPr>
          <w:rFonts w:asciiTheme="majorEastAsia" w:hAnsiTheme="majorEastAsia" w:eastAsiaTheme="majorEastAsia"/>
          <w:sz w:val="28"/>
          <w:szCs w:val="28"/>
        </w:rPr>
      </w:pPr>
      <w:bookmarkStart w:id="239" w:name="_Toc46475141"/>
      <w:bookmarkStart w:id="240" w:name="_Toc515441294"/>
      <w:bookmarkStart w:id="241" w:name="_Toc51340238"/>
      <w:bookmarkStart w:id="242" w:name="_Toc120110806"/>
      <w:bookmarkStart w:id="243" w:name="_Toc50734471"/>
      <w:bookmarkStart w:id="244" w:name="_Toc511645092"/>
      <w:bookmarkStart w:id="245" w:name="_Toc511644478"/>
      <w:bookmarkStart w:id="246" w:name="_Toc7186396"/>
      <w:r>
        <w:rPr>
          <w:rFonts w:hint="eastAsia" w:asciiTheme="majorEastAsia" w:hAnsiTheme="majorEastAsia" w:eastAsiaTheme="majorEastAsia"/>
          <w:sz w:val="28"/>
          <w:szCs w:val="28"/>
        </w:rPr>
        <w:t>3.7 投标文件的编制</w:t>
      </w:r>
      <w:bookmarkEnd w:id="239"/>
      <w:bookmarkEnd w:id="240"/>
      <w:bookmarkEnd w:id="241"/>
      <w:bookmarkEnd w:id="242"/>
      <w:bookmarkEnd w:id="243"/>
      <w:bookmarkEnd w:id="244"/>
      <w:bookmarkEnd w:id="245"/>
      <w:bookmarkEnd w:id="246"/>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3.7.1 投标文件应按第五章“投标文件格式”进行编写，如有必要，可以增加附页，作为投标文件的组成部分。</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w:t>
      </w:r>
      <w:r>
        <w:rPr>
          <w:rFonts w:hint="eastAsia" w:asciiTheme="minorEastAsia" w:hAnsiTheme="minorEastAsia"/>
          <w:szCs w:val="21"/>
          <w:lang w:val="en-US" w:eastAsia="zh-CN"/>
        </w:rPr>
        <w:t>拍摄完成时间</w:t>
      </w:r>
      <w:r>
        <w:rPr>
          <w:rFonts w:hint="eastAsia" w:asciiTheme="minorEastAsia" w:hAnsiTheme="minorEastAsia"/>
          <w:szCs w:val="21"/>
        </w:rPr>
        <w:t>、投标有效期、</w:t>
      </w:r>
      <w:r>
        <w:rPr>
          <w:rFonts w:hint="eastAsia" w:asciiTheme="minorEastAsia" w:hAnsiTheme="minorEastAsia"/>
          <w:szCs w:val="21"/>
          <w:lang w:val="en-US" w:eastAsia="zh-CN"/>
        </w:rPr>
        <w:t>质量</w:t>
      </w:r>
      <w:r>
        <w:rPr>
          <w:rFonts w:hint="eastAsia" w:asciiTheme="minorEastAsia" w:hAnsiTheme="minorEastAsia"/>
          <w:szCs w:val="21"/>
        </w:rPr>
        <w:t>要求、招标范围等实质性内容作出响应。投标文件在满足招标文件实质性要求的基础上，可以提出比招标文件要求更有利于招标人的承诺。</w:t>
      </w:r>
    </w:p>
    <w:p>
      <w:pPr>
        <w:pStyle w:val="3"/>
        <w:adjustRightInd w:val="0"/>
        <w:snapToGrid w:val="0"/>
        <w:spacing w:before="0" w:after="0" w:line="360" w:lineRule="auto"/>
        <w:rPr>
          <w:rFonts w:asciiTheme="majorEastAsia" w:hAnsiTheme="majorEastAsia"/>
          <w:sz w:val="28"/>
          <w:szCs w:val="28"/>
        </w:rPr>
      </w:pPr>
      <w:bookmarkStart w:id="247" w:name="_Toc120110807"/>
      <w:bookmarkStart w:id="248" w:name="_Toc7186397"/>
      <w:bookmarkStart w:id="249" w:name="_Toc511645093"/>
      <w:bookmarkStart w:id="250" w:name="_Toc51340239"/>
      <w:bookmarkStart w:id="251" w:name="_Toc515441295"/>
      <w:bookmarkStart w:id="252" w:name="_Toc50734472"/>
      <w:bookmarkStart w:id="253" w:name="_Toc46475142"/>
      <w:bookmarkStart w:id="254" w:name="_Toc511644479"/>
      <w:r>
        <w:rPr>
          <w:rFonts w:hint="eastAsia" w:asciiTheme="majorEastAsia" w:hAnsiTheme="majorEastAsia"/>
          <w:sz w:val="28"/>
          <w:szCs w:val="28"/>
        </w:rPr>
        <w:t>4. 投标</w:t>
      </w:r>
      <w:bookmarkEnd w:id="247"/>
      <w:bookmarkEnd w:id="248"/>
      <w:bookmarkEnd w:id="249"/>
      <w:bookmarkEnd w:id="250"/>
      <w:bookmarkEnd w:id="251"/>
      <w:bookmarkEnd w:id="252"/>
      <w:bookmarkEnd w:id="253"/>
      <w:bookmarkEnd w:id="254"/>
    </w:p>
    <w:p>
      <w:pPr>
        <w:pStyle w:val="4"/>
        <w:snapToGrid w:val="0"/>
        <w:spacing w:before="0" w:after="0" w:line="360" w:lineRule="auto"/>
        <w:rPr>
          <w:rFonts w:asciiTheme="majorEastAsia" w:hAnsiTheme="majorEastAsia" w:eastAsiaTheme="majorEastAsia"/>
          <w:sz w:val="28"/>
          <w:szCs w:val="28"/>
        </w:rPr>
      </w:pPr>
      <w:bookmarkStart w:id="255" w:name="_Toc46475143"/>
      <w:bookmarkStart w:id="256" w:name="_Toc50734473"/>
      <w:bookmarkStart w:id="257" w:name="_Toc51340240"/>
      <w:bookmarkStart w:id="258" w:name="_Toc515441296"/>
      <w:bookmarkStart w:id="259" w:name="_Toc7186398"/>
      <w:bookmarkStart w:id="260" w:name="_Toc511645094"/>
      <w:bookmarkStart w:id="261" w:name="_Toc511644480"/>
      <w:bookmarkStart w:id="262" w:name="_Toc120110808"/>
      <w:r>
        <w:rPr>
          <w:rFonts w:hint="eastAsia" w:asciiTheme="majorEastAsia" w:hAnsiTheme="majorEastAsia" w:eastAsiaTheme="majorEastAsia"/>
          <w:sz w:val="28"/>
          <w:szCs w:val="28"/>
        </w:rPr>
        <w:t>4.1 投标文件的</w:t>
      </w:r>
      <w:bookmarkEnd w:id="255"/>
      <w:bookmarkEnd w:id="256"/>
      <w:bookmarkEnd w:id="257"/>
      <w:bookmarkEnd w:id="258"/>
      <w:bookmarkEnd w:id="259"/>
      <w:bookmarkEnd w:id="260"/>
      <w:bookmarkEnd w:id="261"/>
      <w:r>
        <w:rPr>
          <w:rFonts w:hint="eastAsia" w:asciiTheme="majorEastAsia" w:hAnsiTheme="majorEastAsia" w:eastAsiaTheme="majorEastAsia"/>
          <w:sz w:val="28"/>
          <w:szCs w:val="28"/>
        </w:rPr>
        <w:t>密封</w:t>
      </w:r>
      <w:bookmarkEnd w:id="26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4.1.1 投标人应当按照招标文件的要求密封投标文件，具体要求见投标人须知前附表。</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4.1.2 未按本章第4.1.1项要求加密的投标文件，招标人将予以拒收。</w:t>
      </w:r>
    </w:p>
    <w:p>
      <w:pPr>
        <w:pStyle w:val="4"/>
        <w:snapToGrid w:val="0"/>
        <w:spacing w:before="0" w:after="0" w:line="360" w:lineRule="auto"/>
        <w:rPr>
          <w:rFonts w:asciiTheme="majorEastAsia" w:hAnsiTheme="majorEastAsia" w:eastAsiaTheme="majorEastAsia"/>
          <w:sz w:val="28"/>
          <w:szCs w:val="28"/>
        </w:rPr>
      </w:pPr>
      <w:bookmarkStart w:id="263" w:name="_Toc7186399"/>
      <w:bookmarkStart w:id="264" w:name="_Toc511644481"/>
      <w:bookmarkStart w:id="265" w:name="_Toc515441297"/>
      <w:bookmarkStart w:id="266" w:name="_Toc46475144"/>
      <w:bookmarkStart w:id="267" w:name="_Toc50734474"/>
      <w:bookmarkStart w:id="268" w:name="_Toc120110809"/>
      <w:bookmarkStart w:id="269" w:name="_Toc51340241"/>
      <w:bookmarkStart w:id="270" w:name="_Toc511645095"/>
      <w:r>
        <w:rPr>
          <w:rFonts w:hint="eastAsia" w:asciiTheme="majorEastAsia" w:hAnsiTheme="majorEastAsia" w:eastAsiaTheme="majorEastAsia"/>
          <w:sz w:val="28"/>
          <w:szCs w:val="28"/>
        </w:rPr>
        <w:t>4.2 投标文件的递交</w:t>
      </w:r>
      <w:bookmarkEnd w:id="263"/>
      <w:bookmarkEnd w:id="264"/>
      <w:bookmarkEnd w:id="265"/>
      <w:bookmarkEnd w:id="266"/>
      <w:bookmarkEnd w:id="267"/>
      <w:bookmarkEnd w:id="268"/>
      <w:bookmarkEnd w:id="269"/>
      <w:bookmarkEnd w:id="27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4.2.</w:t>
      </w:r>
      <w:r>
        <w:rPr>
          <w:rFonts w:asciiTheme="minorEastAsia" w:hAnsiTheme="minorEastAsia"/>
          <w:szCs w:val="21"/>
        </w:rPr>
        <w:t>2</w:t>
      </w:r>
      <w:r>
        <w:rPr>
          <w:rFonts w:hint="eastAsia" w:asciiTheme="minorEastAsia" w:hAnsiTheme="minorEastAsia"/>
          <w:szCs w:val="21"/>
        </w:rPr>
        <w:t xml:space="preserve"> 逾期送达的投标文件，招标人将予以拒收。</w:t>
      </w:r>
    </w:p>
    <w:p>
      <w:pPr>
        <w:pStyle w:val="4"/>
        <w:snapToGrid w:val="0"/>
        <w:spacing w:before="0" w:after="0" w:line="360" w:lineRule="auto"/>
        <w:rPr>
          <w:b w:val="0"/>
          <w:sz w:val="28"/>
          <w:szCs w:val="28"/>
        </w:rPr>
      </w:pPr>
      <w:bookmarkStart w:id="271" w:name="_Toc51340242"/>
      <w:bookmarkStart w:id="272" w:name="_Toc46475145"/>
      <w:bookmarkStart w:id="273" w:name="_Toc511644482"/>
      <w:bookmarkStart w:id="274" w:name="_Toc50734475"/>
      <w:bookmarkStart w:id="275" w:name="_Toc7186400"/>
      <w:bookmarkStart w:id="276" w:name="_Toc511645096"/>
      <w:bookmarkStart w:id="277" w:name="_Toc120110810"/>
      <w:bookmarkStart w:id="278" w:name="_Toc515441298"/>
      <w:r>
        <w:rPr>
          <w:rFonts w:hint="eastAsia" w:asciiTheme="majorEastAsia" w:hAnsiTheme="majorEastAsia" w:eastAsiaTheme="majorEastAsia"/>
          <w:sz w:val="28"/>
          <w:szCs w:val="28"/>
        </w:rPr>
        <w:t>4.3 投标文件的修改与撤回</w:t>
      </w:r>
      <w:bookmarkEnd w:id="271"/>
      <w:bookmarkEnd w:id="272"/>
      <w:bookmarkEnd w:id="273"/>
      <w:bookmarkEnd w:id="274"/>
      <w:bookmarkEnd w:id="275"/>
      <w:bookmarkEnd w:id="276"/>
      <w:bookmarkEnd w:id="277"/>
      <w:bookmarkEnd w:id="27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在本章第 4.2.1 项规定的投标截止时间前，投标人可以修改或撤回已递交的投标文件。</w:t>
      </w:r>
    </w:p>
    <w:p>
      <w:pPr>
        <w:pStyle w:val="3"/>
        <w:adjustRightInd w:val="0"/>
        <w:snapToGrid w:val="0"/>
        <w:spacing w:before="0" w:after="0" w:line="360" w:lineRule="auto"/>
        <w:rPr>
          <w:rFonts w:asciiTheme="majorEastAsia" w:hAnsiTheme="majorEastAsia"/>
          <w:sz w:val="28"/>
          <w:szCs w:val="28"/>
        </w:rPr>
      </w:pPr>
      <w:bookmarkStart w:id="279" w:name="_Toc7186401"/>
      <w:bookmarkStart w:id="280" w:name="_Toc511645097"/>
      <w:bookmarkStart w:id="281" w:name="_Toc511644483"/>
      <w:bookmarkStart w:id="282" w:name="_Toc515441299"/>
      <w:bookmarkStart w:id="283" w:name="_Toc120110811"/>
      <w:bookmarkStart w:id="284" w:name="_Toc50734476"/>
      <w:bookmarkStart w:id="285" w:name="_Toc51340243"/>
      <w:bookmarkStart w:id="286" w:name="_Toc46475146"/>
      <w:r>
        <w:rPr>
          <w:rFonts w:hint="eastAsia" w:asciiTheme="majorEastAsia" w:hAnsiTheme="majorEastAsia"/>
          <w:sz w:val="28"/>
          <w:szCs w:val="28"/>
        </w:rPr>
        <w:t>5. 开标</w:t>
      </w:r>
      <w:bookmarkEnd w:id="279"/>
      <w:bookmarkEnd w:id="280"/>
      <w:bookmarkEnd w:id="281"/>
      <w:bookmarkEnd w:id="282"/>
      <w:bookmarkEnd w:id="283"/>
      <w:bookmarkEnd w:id="284"/>
      <w:bookmarkEnd w:id="285"/>
      <w:bookmarkEnd w:id="286"/>
    </w:p>
    <w:p>
      <w:pPr>
        <w:pStyle w:val="4"/>
        <w:snapToGrid w:val="0"/>
        <w:spacing w:before="0" w:after="0" w:line="360" w:lineRule="auto"/>
        <w:rPr>
          <w:rFonts w:asciiTheme="majorEastAsia" w:hAnsiTheme="majorEastAsia" w:eastAsiaTheme="majorEastAsia"/>
          <w:sz w:val="28"/>
          <w:szCs w:val="28"/>
        </w:rPr>
      </w:pPr>
      <w:bookmarkStart w:id="287" w:name="_Toc120110812"/>
      <w:bookmarkStart w:id="288" w:name="_Toc515441300"/>
      <w:bookmarkStart w:id="289" w:name="_Toc51340244"/>
      <w:bookmarkStart w:id="290" w:name="_Toc50734477"/>
      <w:bookmarkStart w:id="291" w:name="_Toc511645098"/>
      <w:bookmarkStart w:id="292" w:name="_Toc46475147"/>
      <w:bookmarkStart w:id="293" w:name="_Toc511644484"/>
      <w:bookmarkStart w:id="294" w:name="_Toc7186402"/>
      <w:r>
        <w:rPr>
          <w:rFonts w:hint="eastAsia" w:asciiTheme="majorEastAsia" w:hAnsiTheme="majorEastAsia" w:eastAsiaTheme="majorEastAsia"/>
          <w:sz w:val="28"/>
          <w:szCs w:val="28"/>
        </w:rPr>
        <w:t xml:space="preserve">5.1 </w:t>
      </w:r>
      <w:bookmarkStart w:id="572" w:name="_GoBack"/>
      <w:bookmarkEnd w:id="572"/>
      <w:r>
        <w:rPr>
          <w:rFonts w:hint="eastAsia" w:asciiTheme="majorEastAsia" w:hAnsiTheme="majorEastAsia" w:eastAsiaTheme="majorEastAsia"/>
          <w:sz w:val="28"/>
          <w:szCs w:val="28"/>
        </w:rPr>
        <w:t>开标时间和地点</w:t>
      </w:r>
      <w:bookmarkEnd w:id="287"/>
      <w:bookmarkEnd w:id="288"/>
      <w:bookmarkEnd w:id="289"/>
      <w:bookmarkEnd w:id="290"/>
      <w:bookmarkEnd w:id="291"/>
      <w:bookmarkEnd w:id="292"/>
      <w:bookmarkEnd w:id="293"/>
      <w:bookmarkEnd w:id="29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招标人在本章第4.2.1项规定的投标截止时间（开标时间）,公开开标，</w:t>
      </w:r>
      <w:r>
        <w:rPr>
          <w:rFonts w:hint="eastAsia" w:ascii="宋体" w:hAnsi="宋体"/>
          <w:szCs w:val="21"/>
        </w:rPr>
        <w:t>所有投标人均应当准时参加开标</w:t>
      </w:r>
      <w:r>
        <w:rPr>
          <w:rFonts w:hint="eastAsia" w:asciiTheme="minorEastAsia" w:hAnsiTheme="minorEastAsia"/>
          <w:szCs w:val="21"/>
        </w:rPr>
        <w:t>。</w:t>
      </w:r>
    </w:p>
    <w:p>
      <w:pPr>
        <w:pStyle w:val="4"/>
        <w:snapToGrid w:val="0"/>
        <w:spacing w:before="0" w:after="0" w:line="360" w:lineRule="auto"/>
        <w:rPr>
          <w:rFonts w:asciiTheme="majorEastAsia" w:hAnsiTheme="majorEastAsia" w:eastAsiaTheme="majorEastAsia"/>
          <w:sz w:val="28"/>
          <w:szCs w:val="28"/>
        </w:rPr>
      </w:pPr>
      <w:bookmarkStart w:id="295" w:name="_Toc120110813"/>
      <w:bookmarkStart w:id="296" w:name="_Toc511645099"/>
      <w:bookmarkStart w:id="297" w:name="_Toc46475148"/>
      <w:bookmarkStart w:id="298" w:name="_Toc51340245"/>
      <w:bookmarkStart w:id="299" w:name="_Toc511644485"/>
      <w:bookmarkStart w:id="300" w:name="_Toc50734478"/>
      <w:bookmarkStart w:id="301" w:name="_Toc515441301"/>
      <w:bookmarkStart w:id="302" w:name="_Toc7186403"/>
      <w:r>
        <w:rPr>
          <w:rFonts w:hint="eastAsia" w:asciiTheme="majorEastAsia" w:hAnsiTheme="majorEastAsia" w:eastAsiaTheme="majorEastAsia"/>
          <w:sz w:val="28"/>
          <w:szCs w:val="28"/>
        </w:rPr>
        <w:t>5.2 开标程序</w:t>
      </w:r>
      <w:bookmarkEnd w:id="295"/>
      <w:bookmarkEnd w:id="296"/>
      <w:bookmarkEnd w:id="297"/>
      <w:bookmarkEnd w:id="298"/>
      <w:bookmarkEnd w:id="299"/>
      <w:bookmarkEnd w:id="300"/>
      <w:bookmarkEnd w:id="301"/>
      <w:bookmarkEnd w:id="30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spacing w:line="360" w:lineRule="auto"/>
        <w:ind w:firstLine="630" w:firstLineChars="300"/>
        <w:rPr>
          <w:rFonts w:ascii="宋体" w:hAnsi="宋体" w:cs="宋体"/>
          <w:szCs w:val="21"/>
        </w:rPr>
      </w:pPr>
      <w:bookmarkStart w:id="303" w:name="_Toc51340246"/>
      <w:bookmarkStart w:id="304" w:name="_Toc46475149"/>
      <w:bookmarkStart w:id="305" w:name="_Toc511644486"/>
      <w:bookmarkStart w:id="306" w:name="_Toc7186404"/>
      <w:bookmarkStart w:id="307" w:name="_Toc515441302"/>
      <w:bookmarkStart w:id="308" w:name="_Toc50734479"/>
      <w:bookmarkStart w:id="309" w:name="_Toc511645100"/>
      <w:r>
        <w:rPr>
          <w:rFonts w:hint="eastAsia" w:ascii="宋体" w:hAnsi="宋体" w:cs="宋体"/>
          <w:szCs w:val="21"/>
        </w:rPr>
        <w:t>⑴各投标人按先后顺序签到；</w:t>
      </w:r>
    </w:p>
    <w:p>
      <w:pPr>
        <w:spacing w:line="360" w:lineRule="auto"/>
        <w:ind w:firstLine="630" w:firstLineChars="300"/>
        <w:rPr>
          <w:rFonts w:ascii="宋体" w:hAnsi="宋体" w:cs="宋体"/>
          <w:szCs w:val="21"/>
        </w:rPr>
      </w:pPr>
      <w:r>
        <w:rPr>
          <w:rFonts w:hint="eastAsia" w:ascii="宋体" w:hAnsi="宋体" w:cs="宋体"/>
          <w:szCs w:val="21"/>
        </w:rPr>
        <w:t>⑵主持人宣布开选会议开始；</w:t>
      </w:r>
    </w:p>
    <w:p>
      <w:pPr>
        <w:spacing w:line="360" w:lineRule="auto"/>
        <w:ind w:firstLine="630" w:firstLineChars="300"/>
        <w:rPr>
          <w:rFonts w:ascii="宋体" w:hAnsi="宋体" w:cs="宋体"/>
          <w:szCs w:val="21"/>
        </w:rPr>
      </w:pPr>
      <w:r>
        <w:rPr>
          <w:rFonts w:hint="eastAsia" w:ascii="宋体" w:hAnsi="宋体" w:cs="宋体"/>
          <w:szCs w:val="21"/>
        </w:rPr>
        <w:t>⑶主持人介绍参加会议的有关部门和代表；</w:t>
      </w:r>
    </w:p>
    <w:p>
      <w:pPr>
        <w:spacing w:line="360" w:lineRule="auto"/>
        <w:ind w:firstLine="630" w:firstLineChars="300"/>
        <w:rPr>
          <w:rFonts w:ascii="宋体" w:hAnsi="宋体" w:cs="宋体"/>
          <w:szCs w:val="21"/>
        </w:rPr>
      </w:pPr>
      <w:r>
        <w:rPr>
          <w:rFonts w:hint="eastAsia" w:ascii="宋体" w:hAnsi="宋体" w:cs="宋体"/>
          <w:szCs w:val="21"/>
        </w:rPr>
        <w:t>⑷主持人宣布开选期间的纪律及有关事项要求；</w:t>
      </w:r>
    </w:p>
    <w:p>
      <w:pPr>
        <w:spacing w:line="360" w:lineRule="auto"/>
        <w:ind w:firstLine="630" w:firstLineChars="300"/>
        <w:rPr>
          <w:rFonts w:ascii="宋体" w:hAnsi="宋体" w:cs="宋体"/>
          <w:szCs w:val="21"/>
        </w:rPr>
      </w:pPr>
      <w:r>
        <w:rPr>
          <w:rFonts w:hint="eastAsia" w:ascii="宋体" w:hAnsi="宋体" w:cs="宋体"/>
          <w:szCs w:val="21"/>
        </w:rPr>
        <w:t>⑸由评审小组查验各投标人应到会代表身份是否符合规定；</w:t>
      </w:r>
    </w:p>
    <w:p>
      <w:pPr>
        <w:spacing w:line="360" w:lineRule="auto"/>
        <w:ind w:firstLine="630" w:firstLineChars="300"/>
        <w:rPr>
          <w:rFonts w:ascii="宋体" w:hAnsi="宋体" w:cs="宋体"/>
          <w:szCs w:val="21"/>
        </w:rPr>
      </w:pPr>
      <w:r>
        <w:rPr>
          <w:rFonts w:hint="eastAsia" w:ascii="宋体" w:hAnsi="宋体" w:cs="宋体"/>
          <w:szCs w:val="21"/>
        </w:rPr>
        <w:t>⑹由评审小组检查投标文件的密封情况；</w:t>
      </w:r>
    </w:p>
    <w:p>
      <w:pPr>
        <w:pStyle w:val="9"/>
        <w:spacing w:line="360" w:lineRule="auto"/>
        <w:ind w:firstLine="630" w:firstLineChars="300"/>
        <w:rPr>
          <w:rFonts w:ascii="宋体" w:hAnsi="宋体" w:cs="宋体"/>
          <w:szCs w:val="21"/>
        </w:rPr>
      </w:pPr>
      <w:r>
        <w:rPr>
          <w:rFonts w:hint="eastAsia" w:ascii="宋体" w:hAnsi="宋体" w:cs="宋体"/>
          <w:szCs w:val="21"/>
        </w:rPr>
        <w:t>⑺主持人宣布投标文件递交截止时间前收到的投标文件数和上述查验结果；</w:t>
      </w:r>
    </w:p>
    <w:p>
      <w:pPr>
        <w:spacing w:line="360" w:lineRule="auto"/>
        <w:ind w:firstLine="630" w:firstLineChars="300"/>
        <w:rPr>
          <w:rFonts w:ascii="宋体" w:hAnsi="宋体" w:cs="宋体"/>
          <w:szCs w:val="21"/>
        </w:rPr>
      </w:pPr>
      <w:r>
        <w:rPr>
          <w:rFonts w:hint="eastAsia" w:ascii="宋体" w:hAnsi="宋体" w:cs="宋体"/>
          <w:szCs w:val="21"/>
        </w:rPr>
        <w:t>⑻由评审小组按标段顺序现场拆开宣布各家上报价格，由各投标人签字确认；</w:t>
      </w:r>
    </w:p>
    <w:p>
      <w:pPr>
        <w:spacing w:line="360" w:lineRule="auto"/>
        <w:ind w:firstLine="630" w:firstLineChars="300"/>
        <w:rPr>
          <w:rFonts w:ascii="宋体" w:hAnsi="宋体" w:cs="宋体"/>
          <w:szCs w:val="21"/>
        </w:rPr>
      </w:pPr>
      <w:r>
        <w:rPr>
          <w:rFonts w:hint="eastAsia" w:ascii="宋体" w:hAnsi="宋体" w:cs="宋体"/>
          <w:szCs w:val="21"/>
        </w:rPr>
        <w:t>⑼计算确定中选候选人；</w:t>
      </w:r>
    </w:p>
    <w:p>
      <w:pPr>
        <w:spacing w:line="360" w:lineRule="auto"/>
        <w:ind w:firstLine="630" w:firstLineChars="300"/>
        <w:rPr>
          <w:rFonts w:ascii="宋体" w:hAnsi="宋体" w:cs="宋体"/>
          <w:szCs w:val="21"/>
        </w:rPr>
      </w:pPr>
      <w:r>
        <w:rPr>
          <w:rFonts w:hint="eastAsia" w:ascii="宋体" w:hAnsi="宋体" w:cs="宋体"/>
          <w:szCs w:val="21"/>
        </w:rPr>
        <w:t>⑽主持人宣布开选会议结束。</w:t>
      </w:r>
    </w:p>
    <w:p>
      <w:pPr>
        <w:pStyle w:val="4"/>
        <w:snapToGrid w:val="0"/>
        <w:spacing w:before="0" w:after="0" w:line="360" w:lineRule="auto"/>
        <w:rPr>
          <w:rFonts w:asciiTheme="majorEastAsia" w:hAnsiTheme="majorEastAsia" w:eastAsiaTheme="majorEastAsia"/>
          <w:sz w:val="28"/>
          <w:szCs w:val="28"/>
        </w:rPr>
      </w:pPr>
      <w:bookmarkStart w:id="310" w:name="_Toc120110814"/>
      <w:r>
        <w:rPr>
          <w:rFonts w:hint="eastAsia" w:asciiTheme="majorEastAsia" w:hAnsiTheme="majorEastAsia" w:eastAsiaTheme="majorEastAsia"/>
          <w:sz w:val="28"/>
          <w:szCs w:val="28"/>
        </w:rPr>
        <w:t>5.3 开标异议</w:t>
      </w:r>
      <w:bookmarkEnd w:id="303"/>
      <w:bookmarkEnd w:id="304"/>
      <w:bookmarkEnd w:id="305"/>
      <w:bookmarkEnd w:id="306"/>
      <w:bookmarkEnd w:id="307"/>
      <w:bookmarkEnd w:id="308"/>
      <w:bookmarkEnd w:id="309"/>
      <w:bookmarkEnd w:id="31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投标人对开标有异议的，</w:t>
      </w:r>
      <w:r>
        <w:rPr>
          <w:rFonts w:hint="eastAsia" w:ascii="宋体" w:hAnsi="宋体"/>
          <w:szCs w:val="21"/>
        </w:rPr>
        <w:t>应当场提出；招标人应当场作出答复，记录并保存异议的提出和答复情况</w:t>
      </w:r>
      <w:r>
        <w:rPr>
          <w:rFonts w:hint="eastAsia" w:asciiTheme="minorEastAsia" w:hAnsiTheme="minorEastAsia"/>
          <w:szCs w:val="21"/>
        </w:rPr>
        <w:t>。</w:t>
      </w:r>
    </w:p>
    <w:p>
      <w:pPr>
        <w:pStyle w:val="3"/>
        <w:adjustRightInd w:val="0"/>
        <w:snapToGrid w:val="0"/>
        <w:spacing w:before="0" w:after="0" w:line="360" w:lineRule="auto"/>
        <w:rPr>
          <w:rFonts w:asciiTheme="majorEastAsia" w:hAnsiTheme="majorEastAsia"/>
          <w:sz w:val="28"/>
          <w:szCs w:val="28"/>
        </w:rPr>
      </w:pPr>
      <w:bookmarkStart w:id="311" w:name="_Toc50734480"/>
      <w:bookmarkStart w:id="312" w:name="_Toc46475150"/>
      <w:bookmarkStart w:id="313" w:name="_Toc511645101"/>
      <w:bookmarkStart w:id="314" w:name="_Toc511644487"/>
      <w:bookmarkStart w:id="315" w:name="_Toc120110815"/>
      <w:bookmarkStart w:id="316" w:name="_Toc51340247"/>
      <w:bookmarkStart w:id="317" w:name="_Toc7186405"/>
      <w:bookmarkStart w:id="318" w:name="_Toc515441303"/>
      <w:r>
        <w:rPr>
          <w:rFonts w:hint="eastAsia" w:asciiTheme="majorEastAsia" w:hAnsiTheme="majorEastAsia"/>
          <w:sz w:val="28"/>
          <w:szCs w:val="28"/>
        </w:rPr>
        <w:t>6. 评标</w:t>
      </w:r>
      <w:bookmarkEnd w:id="311"/>
      <w:bookmarkEnd w:id="312"/>
      <w:bookmarkEnd w:id="313"/>
      <w:bookmarkEnd w:id="314"/>
      <w:bookmarkEnd w:id="315"/>
      <w:bookmarkEnd w:id="316"/>
      <w:bookmarkEnd w:id="317"/>
      <w:bookmarkEnd w:id="318"/>
    </w:p>
    <w:p>
      <w:pPr>
        <w:pStyle w:val="4"/>
        <w:snapToGrid w:val="0"/>
        <w:spacing w:before="0" w:after="0" w:line="360" w:lineRule="auto"/>
        <w:rPr>
          <w:rFonts w:asciiTheme="majorEastAsia" w:hAnsiTheme="majorEastAsia" w:eastAsiaTheme="majorEastAsia"/>
          <w:sz w:val="28"/>
          <w:szCs w:val="28"/>
        </w:rPr>
      </w:pPr>
      <w:bookmarkStart w:id="319" w:name="_Toc7186406"/>
      <w:bookmarkStart w:id="320" w:name="_Toc50734481"/>
      <w:bookmarkStart w:id="321" w:name="_Toc51340248"/>
      <w:bookmarkStart w:id="322" w:name="_Toc515441304"/>
      <w:bookmarkStart w:id="323" w:name="_Toc511645102"/>
      <w:bookmarkStart w:id="324" w:name="_Toc46475151"/>
      <w:bookmarkStart w:id="325" w:name="_Toc511644488"/>
      <w:bookmarkStart w:id="326" w:name="_Toc120110816"/>
      <w:r>
        <w:rPr>
          <w:rFonts w:hint="eastAsia" w:asciiTheme="majorEastAsia" w:hAnsiTheme="majorEastAsia" w:eastAsiaTheme="majorEastAsia"/>
          <w:sz w:val="28"/>
          <w:szCs w:val="28"/>
        </w:rPr>
        <w:t>6.1 评</w:t>
      </w:r>
      <w:bookmarkEnd w:id="319"/>
      <w:bookmarkEnd w:id="320"/>
      <w:bookmarkEnd w:id="321"/>
      <w:bookmarkEnd w:id="322"/>
      <w:bookmarkEnd w:id="323"/>
      <w:bookmarkEnd w:id="324"/>
      <w:bookmarkEnd w:id="325"/>
      <w:r>
        <w:rPr>
          <w:rFonts w:hint="eastAsia" w:asciiTheme="majorEastAsia" w:hAnsiTheme="majorEastAsia" w:eastAsiaTheme="majorEastAsia"/>
          <w:sz w:val="28"/>
          <w:szCs w:val="28"/>
        </w:rPr>
        <w:t>审小组</w:t>
      </w:r>
      <w:bookmarkEnd w:id="326"/>
    </w:p>
    <w:p>
      <w:pPr>
        <w:widowControl/>
        <w:shd w:val="clear" w:color="auto" w:fill="FFFFFF"/>
        <w:snapToGrid w:val="0"/>
        <w:spacing w:line="360" w:lineRule="auto"/>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szCs w:val="21"/>
        </w:rPr>
        <w:t>6.1.1 评标由招</w:t>
      </w:r>
      <w:r>
        <w:rPr>
          <w:rFonts w:hint="eastAsia" w:asciiTheme="minorEastAsia" w:hAnsiTheme="minorEastAsia"/>
          <w:color w:val="auto"/>
          <w:szCs w:val="21"/>
        </w:rPr>
        <w:t>标人自行组织评审小组</w:t>
      </w:r>
      <w:r>
        <w:rPr>
          <w:rFonts w:hint="eastAsia" w:asciiTheme="minorEastAsia" w:hAnsiTheme="minorEastAsia"/>
          <w:szCs w:val="21"/>
        </w:rPr>
        <w:t>成员</w:t>
      </w:r>
      <w:r>
        <w:rPr>
          <w:rFonts w:hint="eastAsia" w:asciiTheme="minorEastAsia" w:hAnsiTheme="minorEastAsia"/>
          <w:szCs w:val="21"/>
          <w:lang w:eastAsia="zh-CN"/>
        </w:rPr>
        <w:t>。</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6.1.2 评审小组成员有下列情形之一的，应当回避：</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）与投标人有经济利益关系，可能影响对投标公正评审的；</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）曾因在招标、评标以及其他与招标投标有关活动中从事违法行为而受过行政处罚或刑事处罚的；</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4</w:t>
      </w:r>
      <w:r>
        <w:rPr>
          <w:rFonts w:hint="eastAsia" w:asciiTheme="minorEastAsia" w:hAnsiTheme="minorEastAsia"/>
          <w:szCs w:val="21"/>
        </w:rPr>
        <w:t>）与投标人有其他利害关系。</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6.1.3 评标过程中，评审小组成员有回避事由、擅离职守或者因健康等原因不能继续评标的，招标人有权更换。被更换的评审小组成员作出的评审结论无效，由更换后的评审小组成员重新进行评审。</w:t>
      </w:r>
    </w:p>
    <w:p>
      <w:pPr>
        <w:pStyle w:val="4"/>
        <w:snapToGrid w:val="0"/>
        <w:spacing w:before="0" w:after="0" w:line="360" w:lineRule="auto"/>
        <w:rPr>
          <w:rFonts w:asciiTheme="majorEastAsia" w:hAnsiTheme="majorEastAsia" w:eastAsiaTheme="majorEastAsia"/>
          <w:sz w:val="28"/>
          <w:szCs w:val="28"/>
        </w:rPr>
      </w:pPr>
      <w:bookmarkStart w:id="327" w:name="_Toc511645103"/>
      <w:bookmarkStart w:id="328" w:name="_Toc46475152"/>
      <w:bookmarkStart w:id="329" w:name="_Toc511644489"/>
      <w:bookmarkStart w:id="330" w:name="_Toc7186407"/>
      <w:bookmarkStart w:id="331" w:name="_Toc515441305"/>
      <w:bookmarkStart w:id="332" w:name="_Toc120110817"/>
      <w:bookmarkStart w:id="333" w:name="_Toc50734482"/>
      <w:bookmarkStart w:id="334" w:name="_Toc51340249"/>
      <w:r>
        <w:rPr>
          <w:rFonts w:hint="eastAsia" w:asciiTheme="majorEastAsia" w:hAnsiTheme="majorEastAsia" w:eastAsiaTheme="majorEastAsia"/>
          <w:sz w:val="28"/>
          <w:szCs w:val="28"/>
        </w:rPr>
        <w:t>6.2 评标原则</w:t>
      </w:r>
      <w:bookmarkEnd w:id="327"/>
      <w:bookmarkEnd w:id="328"/>
      <w:bookmarkEnd w:id="329"/>
      <w:bookmarkEnd w:id="330"/>
      <w:bookmarkEnd w:id="331"/>
      <w:bookmarkEnd w:id="332"/>
      <w:bookmarkEnd w:id="333"/>
      <w:bookmarkEnd w:id="33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3"/>
        <w:adjustRightInd w:val="0"/>
        <w:snapToGrid w:val="0"/>
        <w:spacing w:before="0" w:after="0" w:line="360" w:lineRule="auto"/>
        <w:rPr>
          <w:rFonts w:asciiTheme="majorEastAsia" w:hAnsiTheme="majorEastAsia"/>
          <w:sz w:val="28"/>
          <w:szCs w:val="28"/>
        </w:rPr>
      </w:pPr>
      <w:bookmarkStart w:id="335" w:name="_Toc511644491"/>
      <w:bookmarkStart w:id="336" w:name="_Toc51340251"/>
      <w:bookmarkStart w:id="337" w:name="_Toc50734484"/>
      <w:bookmarkStart w:id="338" w:name="_Toc511645105"/>
      <w:bookmarkStart w:id="339" w:name="_Toc120110818"/>
      <w:bookmarkStart w:id="340" w:name="_Toc46475154"/>
      <w:bookmarkStart w:id="341" w:name="_Toc515441307"/>
      <w:bookmarkStart w:id="342" w:name="_Toc7186409"/>
      <w:r>
        <w:rPr>
          <w:rFonts w:hint="eastAsia" w:asciiTheme="majorEastAsia" w:hAnsiTheme="majorEastAsia"/>
          <w:sz w:val="28"/>
          <w:szCs w:val="28"/>
        </w:rPr>
        <w:t>7. 合同授予</w:t>
      </w:r>
      <w:bookmarkEnd w:id="335"/>
      <w:bookmarkEnd w:id="336"/>
      <w:bookmarkEnd w:id="337"/>
      <w:bookmarkEnd w:id="338"/>
      <w:bookmarkEnd w:id="339"/>
      <w:bookmarkEnd w:id="340"/>
      <w:bookmarkEnd w:id="341"/>
      <w:bookmarkEnd w:id="342"/>
    </w:p>
    <w:p>
      <w:pPr>
        <w:pStyle w:val="4"/>
        <w:snapToGrid w:val="0"/>
        <w:spacing w:before="0" w:after="0" w:line="360" w:lineRule="auto"/>
        <w:rPr>
          <w:rFonts w:asciiTheme="majorEastAsia" w:hAnsiTheme="majorEastAsia" w:eastAsiaTheme="majorEastAsia"/>
          <w:sz w:val="28"/>
          <w:szCs w:val="28"/>
        </w:rPr>
      </w:pPr>
      <w:bookmarkStart w:id="343" w:name="_Toc51340252"/>
      <w:bookmarkStart w:id="344" w:name="_Toc7186410"/>
      <w:bookmarkStart w:id="345" w:name="_Toc511645106"/>
      <w:bookmarkStart w:id="346" w:name="_Toc511644492"/>
      <w:bookmarkStart w:id="347" w:name="_Toc50734485"/>
      <w:bookmarkStart w:id="348" w:name="_Toc120110819"/>
      <w:bookmarkStart w:id="349" w:name="_Toc515441308"/>
      <w:bookmarkStart w:id="350" w:name="_Toc46475155"/>
      <w:r>
        <w:rPr>
          <w:rFonts w:hint="eastAsia" w:asciiTheme="majorEastAsia" w:hAnsiTheme="majorEastAsia" w:eastAsiaTheme="majorEastAsia"/>
          <w:sz w:val="28"/>
          <w:szCs w:val="28"/>
        </w:rPr>
        <w:t>7.1 中标候选人公示</w:t>
      </w:r>
      <w:bookmarkEnd w:id="343"/>
      <w:bookmarkEnd w:id="344"/>
      <w:bookmarkEnd w:id="345"/>
      <w:bookmarkEnd w:id="346"/>
      <w:bookmarkEnd w:id="347"/>
      <w:bookmarkEnd w:id="348"/>
      <w:bookmarkEnd w:id="349"/>
      <w:bookmarkEnd w:id="35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招标人在收到评标报告之日起3日内，按照投标人须知前附表规定的公示媒介和期限公示中标候选人，公示期不得少于3天。</w:t>
      </w:r>
    </w:p>
    <w:p>
      <w:pPr>
        <w:pStyle w:val="4"/>
        <w:snapToGrid w:val="0"/>
        <w:spacing w:before="0" w:after="0" w:line="360" w:lineRule="auto"/>
        <w:rPr>
          <w:rFonts w:asciiTheme="majorEastAsia" w:hAnsiTheme="majorEastAsia" w:eastAsiaTheme="majorEastAsia"/>
          <w:sz w:val="28"/>
          <w:szCs w:val="28"/>
        </w:rPr>
      </w:pPr>
      <w:bookmarkStart w:id="351" w:name="_Toc120110820"/>
      <w:bookmarkStart w:id="352" w:name="_Toc511644493"/>
      <w:bookmarkStart w:id="353" w:name="_Toc511645107"/>
      <w:bookmarkStart w:id="354" w:name="_Toc515441309"/>
      <w:bookmarkStart w:id="355" w:name="_Toc46475156"/>
      <w:bookmarkStart w:id="356" w:name="_Toc50734486"/>
      <w:bookmarkStart w:id="357" w:name="_Toc51340253"/>
      <w:bookmarkStart w:id="358" w:name="_Toc7186411"/>
      <w:r>
        <w:rPr>
          <w:rFonts w:hint="eastAsia" w:asciiTheme="majorEastAsia" w:hAnsiTheme="majorEastAsia" w:eastAsiaTheme="majorEastAsia"/>
          <w:sz w:val="28"/>
          <w:szCs w:val="28"/>
        </w:rPr>
        <w:t>7.2 评标结果异议</w:t>
      </w:r>
      <w:bookmarkEnd w:id="351"/>
      <w:bookmarkEnd w:id="352"/>
      <w:bookmarkEnd w:id="353"/>
      <w:bookmarkEnd w:id="354"/>
      <w:bookmarkEnd w:id="355"/>
      <w:bookmarkEnd w:id="356"/>
      <w:bookmarkEnd w:id="357"/>
      <w:bookmarkEnd w:id="35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4"/>
        <w:snapToGrid w:val="0"/>
        <w:spacing w:before="0" w:after="0" w:line="360" w:lineRule="auto"/>
        <w:rPr>
          <w:rFonts w:asciiTheme="majorEastAsia" w:hAnsiTheme="majorEastAsia" w:eastAsiaTheme="majorEastAsia"/>
          <w:sz w:val="28"/>
          <w:szCs w:val="28"/>
        </w:rPr>
      </w:pPr>
      <w:bookmarkStart w:id="359" w:name="_Toc51340254"/>
      <w:bookmarkStart w:id="360" w:name="_Toc46475157"/>
      <w:bookmarkStart w:id="361" w:name="_Toc511645108"/>
      <w:bookmarkStart w:id="362" w:name="_Toc7186412"/>
      <w:bookmarkStart w:id="363" w:name="_Toc50734487"/>
      <w:bookmarkStart w:id="364" w:name="_Toc120110821"/>
      <w:bookmarkStart w:id="365" w:name="_Toc511644494"/>
      <w:bookmarkStart w:id="366" w:name="_Toc515441310"/>
      <w:r>
        <w:rPr>
          <w:rFonts w:hint="eastAsia" w:asciiTheme="majorEastAsia" w:hAnsiTheme="majorEastAsia" w:eastAsiaTheme="majorEastAsia"/>
          <w:sz w:val="28"/>
          <w:szCs w:val="28"/>
        </w:rPr>
        <w:t>7.3 中标候选人履约能力审查</w:t>
      </w:r>
      <w:bookmarkEnd w:id="359"/>
      <w:bookmarkEnd w:id="360"/>
      <w:bookmarkEnd w:id="361"/>
      <w:bookmarkEnd w:id="362"/>
      <w:bookmarkEnd w:id="363"/>
      <w:bookmarkEnd w:id="364"/>
      <w:bookmarkEnd w:id="365"/>
      <w:bookmarkEnd w:id="366"/>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中标候选人的经营、财务状况发生较大变化或存在违法行为，招标人认为可能影响其履约能力的，将在发出中标通知书前提请原评审小组会按照招标文件规定的标准和方法进行审查确认。</w:t>
      </w:r>
    </w:p>
    <w:p>
      <w:pPr>
        <w:pStyle w:val="4"/>
        <w:snapToGrid w:val="0"/>
        <w:spacing w:before="0" w:after="0" w:line="360" w:lineRule="auto"/>
        <w:rPr>
          <w:rFonts w:asciiTheme="majorEastAsia" w:hAnsiTheme="majorEastAsia" w:eastAsiaTheme="majorEastAsia"/>
          <w:sz w:val="28"/>
          <w:szCs w:val="28"/>
        </w:rPr>
      </w:pPr>
      <w:bookmarkStart w:id="367" w:name="_Toc511644495"/>
      <w:bookmarkStart w:id="368" w:name="_Toc51340255"/>
      <w:bookmarkStart w:id="369" w:name="_Toc7186413"/>
      <w:bookmarkStart w:id="370" w:name="_Toc511645109"/>
      <w:bookmarkStart w:id="371" w:name="_Toc50734488"/>
      <w:bookmarkStart w:id="372" w:name="_Toc46475158"/>
      <w:bookmarkStart w:id="373" w:name="_Toc120110822"/>
      <w:bookmarkStart w:id="374" w:name="_Toc515441311"/>
      <w:r>
        <w:rPr>
          <w:rFonts w:hint="eastAsia" w:asciiTheme="majorEastAsia" w:hAnsiTheme="majorEastAsia" w:eastAsiaTheme="majorEastAsia"/>
          <w:sz w:val="28"/>
          <w:szCs w:val="28"/>
        </w:rPr>
        <w:t>7.4 定标</w:t>
      </w:r>
      <w:bookmarkEnd w:id="367"/>
      <w:bookmarkEnd w:id="368"/>
      <w:bookmarkEnd w:id="369"/>
      <w:bookmarkEnd w:id="370"/>
      <w:bookmarkEnd w:id="371"/>
      <w:bookmarkEnd w:id="372"/>
      <w:bookmarkEnd w:id="373"/>
      <w:bookmarkEnd w:id="37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按照投标人须知前附表的规定，招标人或招标人授权的评审小组依法确定中标人。</w:t>
      </w:r>
    </w:p>
    <w:p>
      <w:pPr>
        <w:pStyle w:val="4"/>
        <w:snapToGrid w:val="0"/>
        <w:spacing w:before="0" w:after="0" w:line="360" w:lineRule="auto"/>
        <w:rPr>
          <w:rFonts w:asciiTheme="majorEastAsia" w:hAnsiTheme="majorEastAsia" w:eastAsiaTheme="majorEastAsia"/>
          <w:sz w:val="28"/>
          <w:szCs w:val="28"/>
        </w:rPr>
      </w:pPr>
      <w:bookmarkStart w:id="375" w:name="_Toc120110823"/>
      <w:bookmarkStart w:id="376" w:name="_Toc515441312"/>
      <w:bookmarkStart w:id="377" w:name="_Toc511644496"/>
      <w:bookmarkStart w:id="378" w:name="_Toc7186414"/>
      <w:bookmarkStart w:id="379" w:name="_Toc51340256"/>
      <w:bookmarkStart w:id="380" w:name="_Toc511645110"/>
      <w:bookmarkStart w:id="381" w:name="_Toc46475159"/>
      <w:bookmarkStart w:id="382" w:name="_Toc50734489"/>
      <w:r>
        <w:rPr>
          <w:rFonts w:hint="eastAsia" w:asciiTheme="majorEastAsia" w:hAnsiTheme="majorEastAsia" w:eastAsiaTheme="majorEastAsia"/>
          <w:sz w:val="28"/>
          <w:szCs w:val="28"/>
        </w:rPr>
        <w:t>7.5 中标通知</w:t>
      </w:r>
      <w:bookmarkEnd w:id="375"/>
      <w:bookmarkEnd w:id="376"/>
      <w:bookmarkEnd w:id="377"/>
      <w:bookmarkEnd w:id="378"/>
      <w:bookmarkEnd w:id="379"/>
      <w:bookmarkEnd w:id="380"/>
      <w:bookmarkEnd w:id="381"/>
      <w:bookmarkEnd w:id="38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4"/>
        <w:snapToGrid w:val="0"/>
        <w:spacing w:before="0" w:after="0" w:line="360" w:lineRule="auto"/>
        <w:rPr>
          <w:rFonts w:asciiTheme="majorEastAsia" w:hAnsiTheme="majorEastAsia" w:eastAsiaTheme="majorEastAsia"/>
          <w:sz w:val="28"/>
          <w:szCs w:val="28"/>
        </w:rPr>
      </w:pPr>
      <w:bookmarkStart w:id="383" w:name="_Toc120110824"/>
      <w:bookmarkStart w:id="384" w:name="_Toc51340257"/>
      <w:bookmarkStart w:id="385" w:name="_Toc7186415"/>
      <w:bookmarkStart w:id="386" w:name="_Toc515441313"/>
      <w:bookmarkStart w:id="387" w:name="_Toc50734490"/>
      <w:bookmarkStart w:id="388" w:name="_Toc511645111"/>
      <w:bookmarkStart w:id="389" w:name="_Toc511644497"/>
      <w:bookmarkStart w:id="390" w:name="_Toc46475160"/>
      <w:r>
        <w:rPr>
          <w:rFonts w:hint="eastAsia" w:asciiTheme="majorEastAsia" w:hAnsiTheme="majorEastAsia" w:eastAsiaTheme="majorEastAsia"/>
          <w:sz w:val="28"/>
          <w:szCs w:val="28"/>
        </w:rPr>
        <w:t>7.6 履约保证金</w:t>
      </w:r>
      <w:bookmarkEnd w:id="383"/>
      <w:bookmarkEnd w:id="384"/>
      <w:bookmarkEnd w:id="385"/>
      <w:bookmarkEnd w:id="386"/>
      <w:bookmarkEnd w:id="387"/>
      <w:bookmarkEnd w:id="388"/>
      <w:bookmarkEnd w:id="389"/>
      <w:bookmarkEnd w:id="39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4"/>
        <w:snapToGrid w:val="0"/>
        <w:spacing w:before="0" w:after="0" w:line="360" w:lineRule="auto"/>
        <w:rPr>
          <w:rFonts w:asciiTheme="majorEastAsia" w:hAnsiTheme="majorEastAsia" w:eastAsiaTheme="majorEastAsia"/>
          <w:sz w:val="28"/>
          <w:szCs w:val="28"/>
        </w:rPr>
      </w:pPr>
      <w:bookmarkStart w:id="391" w:name="_Toc51340258"/>
      <w:bookmarkStart w:id="392" w:name="_Toc511645112"/>
      <w:bookmarkStart w:id="393" w:name="_Toc511644498"/>
      <w:bookmarkStart w:id="394" w:name="_Toc515441314"/>
      <w:bookmarkStart w:id="395" w:name="_Toc50734491"/>
      <w:bookmarkStart w:id="396" w:name="_Toc7186416"/>
      <w:bookmarkStart w:id="397" w:name="_Toc46475161"/>
      <w:bookmarkStart w:id="398" w:name="_Toc120110825"/>
      <w:r>
        <w:rPr>
          <w:rFonts w:hint="eastAsia" w:asciiTheme="majorEastAsia" w:hAnsiTheme="majorEastAsia" w:eastAsiaTheme="majorEastAsia"/>
          <w:sz w:val="28"/>
          <w:szCs w:val="28"/>
        </w:rPr>
        <w:t>7.7 签订合同</w:t>
      </w:r>
      <w:bookmarkEnd w:id="391"/>
      <w:bookmarkEnd w:id="392"/>
      <w:bookmarkEnd w:id="393"/>
      <w:bookmarkEnd w:id="394"/>
      <w:bookmarkEnd w:id="395"/>
      <w:bookmarkEnd w:id="396"/>
      <w:bookmarkEnd w:id="397"/>
      <w:bookmarkEnd w:id="39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w:t>
      </w:r>
      <w:r>
        <w:rPr>
          <w:rFonts w:hint="eastAsia" w:asciiTheme="minorEastAsia" w:hAnsiTheme="minorEastAsia"/>
          <w:color w:val="auto"/>
          <w:szCs w:val="21"/>
        </w:rPr>
        <w:t>日起</w:t>
      </w:r>
      <w:r>
        <w:rPr>
          <w:rFonts w:asciiTheme="minorEastAsia" w:hAnsiTheme="minorEastAsia"/>
          <w:color w:val="auto"/>
          <w:szCs w:val="21"/>
        </w:rPr>
        <w:t>7</w:t>
      </w:r>
      <w:r>
        <w:rPr>
          <w:rFonts w:hint="eastAsia" w:asciiTheme="minorEastAsia" w:hAnsiTheme="minorEastAsia"/>
          <w:color w:val="auto"/>
          <w:szCs w:val="21"/>
        </w:rPr>
        <w:t>日内，</w:t>
      </w:r>
      <w:r>
        <w:rPr>
          <w:rFonts w:hint="eastAsia" w:asciiTheme="minorEastAsia" w:hAnsiTheme="minorEastAsia"/>
          <w:szCs w:val="21"/>
        </w:rPr>
        <w:t>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3"/>
        <w:adjustRightInd w:val="0"/>
        <w:snapToGrid w:val="0"/>
        <w:spacing w:before="0" w:after="0" w:line="360" w:lineRule="auto"/>
        <w:rPr>
          <w:rFonts w:asciiTheme="majorEastAsia" w:hAnsiTheme="majorEastAsia"/>
          <w:sz w:val="28"/>
          <w:szCs w:val="28"/>
        </w:rPr>
      </w:pPr>
      <w:bookmarkStart w:id="399" w:name="_Toc7186417"/>
      <w:bookmarkStart w:id="400" w:name="_Toc515441315"/>
      <w:bookmarkStart w:id="401" w:name="_Toc120110826"/>
      <w:bookmarkStart w:id="402" w:name="_Toc51340259"/>
      <w:bookmarkStart w:id="403" w:name="_Toc46475162"/>
      <w:bookmarkStart w:id="404" w:name="_Toc50734492"/>
      <w:bookmarkStart w:id="405" w:name="_Toc511644499"/>
      <w:bookmarkStart w:id="406" w:name="_Toc511645113"/>
      <w:r>
        <w:rPr>
          <w:rFonts w:hint="eastAsia" w:asciiTheme="majorEastAsia" w:hAnsiTheme="majorEastAsia"/>
          <w:sz w:val="28"/>
          <w:szCs w:val="28"/>
        </w:rPr>
        <w:t>8. 纪律和监督</w:t>
      </w:r>
      <w:bookmarkEnd w:id="399"/>
      <w:bookmarkEnd w:id="400"/>
      <w:bookmarkEnd w:id="401"/>
      <w:bookmarkEnd w:id="402"/>
      <w:bookmarkEnd w:id="403"/>
      <w:bookmarkEnd w:id="404"/>
      <w:bookmarkEnd w:id="405"/>
      <w:bookmarkEnd w:id="406"/>
    </w:p>
    <w:p>
      <w:pPr>
        <w:pStyle w:val="4"/>
        <w:snapToGrid w:val="0"/>
        <w:spacing w:before="0" w:after="0" w:line="360" w:lineRule="auto"/>
        <w:rPr>
          <w:b w:val="0"/>
          <w:sz w:val="28"/>
          <w:szCs w:val="28"/>
        </w:rPr>
      </w:pPr>
      <w:bookmarkStart w:id="407" w:name="_Toc46475163"/>
      <w:bookmarkStart w:id="408" w:name="_Toc120110827"/>
      <w:bookmarkStart w:id="409" w:name="_Toc51340260"/>
      <w:bookmarkStart w:id="410" w:name="_Toc515441316"/>
      <w:bookmarkStart w:id="411" w:name="_Toc50734493"/>
      <w:bookmarkStart w:id="412" w:name="_Toc511645114"/>
      <w:bookmarkStart w:id="413" w:name="_Toc511644500"/>
      <w:bookmarkStart w:id="414" w:name="_Toc7186418"/>
      <w:r>
        <w:rPr>
          <w:rFonts w:hint="eastAsia" w:asciiTheme="majorEastAsia" w:hAnsiTheme="majorEastAsia" w:eastAsiaTheme="majorEastAsia"/>
          <w:sz w:val="28"/>
          <w:szCs w:val="28"/>
        </w:rPr>
        <w:t>8.1 对招标人的纪律要求</w:t>
      </w:r>
      <w:bookmarkEnd w:id="407"/>
      <w:bookmarkEnd w:id="408"/>
      <w:bookmarkEnd w:id="409"/>
      <w:bookmarkEnd w:id="410"/>
      <w:bookmarkEnd w:id="411"/>
      <w:bookmarkEnd w:id="412"/>
      <w:bookmarkEnd w:id="413"/>
      <w:bookmarkEnd w:id="414"/>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4"/>
        <w:snapToGrid w:val="0"/>
        <w:spacing w:before="0" w:after="0" w:line="360" w:lineRule="auto"/>
        <w:rPr>
          <w:rFonts w:asciiTheme="majorEastAsia" w:hAnsiTheme="majorEastAsia" w:eastAsiaTheme="majorEastAsia"/>
          <w:sz w:val="28"/>
          <w:szCs w:val="28"/>
        </w:rPr>
      </w:pPr>
      <w:bookmarkStart w:id="415" w:name="_Toc511644501"/>
      <w:bookmarkStart w:id="416" w:name="_Toc515441317"/>
      <w:bookmarkStart w:id="417" w:name="_Toc120110828"/>
      <w:bookmarkStart w:id="418" w:name="_Toc511645115"/>
      <w:bookmarkStart w:id="419" w:name="_Toc46475164"/>
      <w:bookmarkStart w:id="420" w:name="_Toc7186419"/>
      <w:bookmarkStart w:id="421" w:name="_Toc51340261"/>
      <w:bookmarkStart w:id="422" w:name="_Toc50734494"/>
      <w:r>
        <w:rPr>
          <w:rFonts w:hint="eastAsia" w:asciiTheme="majorEastAsia" w:hAnsiTheme="majorEastAsia" w:eastAsiaTheme="majorEastAsia"/>
          <w:sz w:val="28"/>
          <w:szCs w:val="28"/>
        </w:rPr>
        <w:t>8.2 对投标人的纪律要求</w:t>
      </w:r>
      <w:bookmarkEnd w:id="415"/>
      <w:bookmarkEnd w:id="416"/>
      <w:bookmarkEnd w:id="417"/>
      <w:bookmarkEnd w:id="418"/>
      <w:bookmarkEnd w:id="419"/>
      <w:bookmarkEnd w:id="420"/>
      <w:bookmarkEnd w:id="421"/>
      <w:bookmarkEnd w:id="422"/>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投标人不得相互串通投标或者与招标人串通投标，不得向招标人或者评审小组成员行贿谋取中标，不得以他人名义投标或者以其他方式弄虚作假骗取中标；投标人不得以任何方式干扰、影响评标工作。</w:t>
      </w:r>
    </w:p>
    <w:p>
      <w:pPr>
        <w:pStyle w:val="4"/>
        <w:snapToGrid w:val="0"/>
        <w:spacing w:before="0" w:after="0" w:line="360" w:lineRule="auto"/>
        <w:rPr>
          <w:rFonts w:asciiTheme="majorEastAsia" w:hAnsiTheme="majorEastAsia" w:eastAsiaTheme="majorEastAsia"/>
          <w:sz w:val="28"/>
          <w:szCs w:val="28"/>
        </w:rPr>
      </w:pPr>
      <w:bookmarkStart w:id="423" w:name="_Toc120110829"/>
      <w:bookmarkStart w:id="424" w:name="_Toc50734495"/>
      <w:bookmarkStart w:id="425" w:name="_Toc511644502"/>
      <w:bookmarkStart w:id="426" w:name="_Toc515441318"/>
      <w:bookmarkStart w:id="427" w:name="_Toc511645116"/>
      <w:bookmarkStart w:id="428" w:name="_Toc51340262"/>
      <w:bookmarkStart w:id="429" w:name="_Toc7186420"/>
      <w:bookmarkStart w:id="430" w:name="_Toc46475165"/>
      <w:r>
        <w:rPr>
          <w:rFonts w:hint="eastAsia" w:asciiTheme="majorEastAsia" w:hAnsiTheme="majorEastAsia" w:eastAsiaTheme="majorEastAsia"/>
          <w:sz w:val="28"/>
          <w:szCs w:val="28"/>
        </w:rPr>
        <w:t>8.3 对评审小组成员的纪律要求</w:t>
      </w:r>
      <w:bookmarkEnd w:id="423"/>
      <w:bookmarkEnd w:id="424"/>
      <w:bookmarkEnd w:id="425"/>
      <w:bookmarkEnd w:id="426"/>
      <w:bookmarkEnd w:id="427"/>
      <w:bookmarkEnd w:id="428"/>
      <w:bookmarkEnd w:id="429"/>
      <w:bookmarkEnd w:id="430"/>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评审小组成员不得收受他人的财物或者其他好处，不得向他人透露对投标文件的评审和比较、中标候选人的推荐情况以及评标有关的其他情况。在评标活动中，评审小组成员应当客观、公正地履行职责，遵守职业道德，不得擅离职守，影响评标程序正常进行，不得使用第三章“评标办法”没有规定的评审因素和标准进行评标。</w:t>
      </w:r>
    </w:p>
    <w:p>
      <w:pPr>
        <w:pStyle w:val="4"/>
        <w:snapToGrid w:val="0"/>
        <w:spacing w:before="0" w:after="0" w:line="360" w:lineRule="auto"/>
        <w:rPr>
          <w:rFonts w:asciiTheme="majorEastAsia" w:hAnsiTheme="majorEastAsia" w:eastAsiaTheme="majorEastAsia"/>
          <w:sz w:val="28"/>
          <w:szCs w:val="28"/>
        </w:rPr>
      </w:pPr>
      <w:bookmarkStart w:id="431" w:name="_Toc46475166"/>
      <w:bookmarkStart w:id="432" w:name="_Toc511645117"/>
      <w:bookmarkStart w:id="433" w:name="_Toc51340263"/>
      <w:bookmarkStart w:id="434" w:name="_Toc515441319"/>
      <w:bookmarkStart w:id="435" w:name="_Toc7186421"/>
      <w:bookmarkStart w:id="436" w:name="_Toc50734496"/>
      <w:bookmarkStart w:id="437" w:name="_Toc511644503"/>
      <w:bookmarkStart w:id="438" w:name="_Toc120110830"/>
      <w:r>
        <w:rPr>
          <w:rFonts w:hint="eastAsia" w:asciiTheme="majorEastAsia" w:hAnsiTheme="majorEastAsia" w:eastAsiaTheme="majorEastAsia"/>
          <w:sz w:val="28"/>
          <w:szCs w:val="28"/>
        </w:rPr>
        <w:t>8.4 对与评标活动有关的工作人员的纪律要求</w:t>
      </w:r>
      <w:bookmarkEnd w:id="431"/>
      <w:bookmarkEnd w:id="432"/>
      <w:bookmarkEnd w:id="433"/>
      <w:bookmarkEnd w:id="434"/>
      <w:bookmarkEnd w:id="435"/>
      <w:bookmarkEnd w:id="436"/>
      <w:bookmarkEnd w:id="437"/>
      <w:bookmarkEnd w:id="438"/>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snapToGrid w:val="0"/>
        <w:spacing w:before="0" w:after="0" w:line="360" w:lineRule="auto"/>
        <w:rPr>
          <w:rFonts w:asciiTheme="majorEastAsia" w:hAnsiTheme="majorEastAsia" w:eastAsiaTheme="majorEastAsia"/>
          <w:sz w:val="28"/>
          <w:szCs w:val="28"/>
        </w:rPr>
      </w:pPr>
      <w:bookmarkStart w:id="439" w:name="_Toc7186422"/>
      <w:bookmarkStart w:id="440" w:name="_Toc511645118"/>
      <w:bookmarkStart w:id="441" w:name="_Toc51340264"/>
      <w:bookmarkStart w:id="442" w:name="_Toc511644504"/>
      <w:bookmarkStart w:id="443" w:name="_Toc46475167"/>
      <w:bookmarkStart w:id="444" w:name="_Toc515441320"/>
      <w:bookmarkStart w:id="445" w:name="_Toc50734497"/>
      <w:bookmarkStart w:id="446" w:name="_Toc120110831"/>
      <w:r>
        <w:rPr>
          <w:rFonts w:hint="eastAsia" w:asciiTheme="majorEastAsia" w:hAnsiTheme="majorEastAsia" w:eastAsiaTheme="majorEastAsia"/>
          <w:sz w:val="28"/>
          <w:szCs w:val="28"/>
        </w:rPr>
        <w:t>8.5 投诉</w:t>
      </w:r>
      <w:bookmarkEnd w:id="439"/>
      <w:bookmarkEnd w:id="440"/>
      <w:bookmarkEnd w:id="441"/>
      <w:bookmarkEnd w:id="442"/>
      <w:bookmarkEnd w:id="443"/>
      <w:bookmarkEnd w:id="444"/>
      <w:bookmarkEnd w:id="445"/>
      <w:bookmarkEnd w:id="446"/>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8.5.1 投标人或者</w:t>
      </w:r>
      <w:r>
        <w:rPr>
          <w:rFonts w:hint="eastAsia" w:asciiTheme="minorEastAsia" w:hAnsiTheme="minorEastAsia"/>
          <w:color w:val="auto"/>
          <w:szCs w:val="21"/>
        </w:rPr>
        <w:t>其他利害关系人认为招标投标活动不符合法律、行政法规规定的，可以自知道或者应当知道之日起</w:t>
      </w:r>
      <w:r>
        <w:rPr>
          <w:rFonts w:asciiTheme="minorEastAsia" w:hAnsiTheme="minorEastAsia"/>
          <w:color w:val="auto"/>
          <w:szCs w:val="21"/>
        </w:rPr>
        <w:t>3</w:t>
      </w:r>
      <w:r>
        <w:rPr>
          <w:rFonts w:hint="eastAsia" w:asciiTheme="minorEastAsia" w:hAnsiTheme="minorEastAsia"/>
          <w:color w:val="auto"/>
          <w:szCs w:val="21"/>
        </w:rPr>
        <w:t>日内向本招</w:t>
      </w:r>
      <w:r>
        <w:rPr>
          <w:rFonts w:hint="eastAsia" w:asciiTheme="minorEastAsia" w:hAnsiTheme="minorEastAsia"/>
          <w:szCs w:val="21"/>
        </w:rPr>
        <w:t>标项目的监督部门投诉。投诉应当有明确的请求和必要的证明材料。</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投标人或者其他利害关系人对招标文件、开标和评标结果提出投诉的，应当按照投标人须知的规定先向招标人提出异议。</w:t>
      </w:r>
    </w:p>
    <w:p>
      <w:pPr>
        <w:pStyle w:val="4"/>
        <w:snapToGrid w:val="0"/>
        <w:spacing w:before="0" w:after="0" w:line="360" w:lineRule="auto"/>
        <w:rPr>
          <w:rFonts w:hint="eastAsia" w:asciiTheme="majorEastAsia" w:hAnsiTheme="majorEastAsia" w:eastAsiaTheme="majorEastAsia"/>
          <w:sz w:val="28"/>
          <w:szCs w:val="28"/>
        </w:rPr>
      </w:pPr>
      <w:bookmarkStart w:id="447" w:name="_Toc515441321"/>
      <w:bookmarkStart w:id="448" w:name="_Toc120110832"/>
      <w:bookmarkStart w:id="449" w:name="_Toc50734498"/>
      <w:bookmarkStart w:id="450" w:name="_Toc46475168"/>
      <w:bookmarkStart w:id="451" w:name="_Toc7186423"/>
      <w:bookmarkStart w:id="452" w:name="_Toc511644505"/>
      <w:bookmarkStart w:id="453" w:name="_Toc51340265"/>
      <w:bookmarkStart w:id="454" w:name="_Toc511645119"/>
      <w:r>
        <w:rPr>
          <w:rFonts w:hint="eastAsia" w:asciiTheme="majorEastAsia" w:hAnsiTheme="majorEastAsia" w:eastAsiaTheme="majorEastAsia"/>
          <w:sz w:val="28"/>
          <w:szCs w:val="28"/>
        </w:rPr>
        <w:t>9. 需要补充的其他内容</w:t>
      </w:r>
      <w:bookmarkEnd w:id="447"/>
      <w:bookmarkEnd w:id="448"/>
      <w:bookmarkEnd w:id="449"/>
      <w:bookmarkEnd w:id="450"/>
      <w:bookmarkEnd w:id="451"/>
      <w:bookmarkEnd w:id="452"/>
      <w:bookmarkEnd w:id="453"/>
      <w:bookmarkEnd w:id="454"/>
    </w:p>
    <w:p>
      <w:pPr>
        <w:widowControl/>
        <w:shd w:val="clear" w:color="auto" w:fill="FFFFFF"/>
        <w:snapToGrid w:val="0"/>
        <w:spacing w:line="360" w:lineRule="auto"/>
        <w:ind w:firstLine="420" w:firstLineChars="200"/>
        <w:jc w:val="left"/>
        <w:rPr>
          <w:rFonts w:hint="eastAsia" w:asciiTheme="minorEastAsia" w:hAnsiTheme="minorEastAsia"/>
          <w:szCs w:val="21"/>
        </w:rPr>
      </w:pPr>
      <w:bookmarkStart w:id="455" w:name="_Toc511645120"/>
      <w:bookmarkStart w:id="456" w:name="_Toc7186424"/>
      <w:bookmarkStart w:id="457" w:name="_Toc46475169"/>
      <w:bookmarkStart w:id="458" w:name="_Toc515441322"/>
      <w:bookmarkStart w:id="459" w:name="_Toc50734499"/>
      <w:bookmarkStart w:id="460" w:name="_Toc511644506"/>
      <w:r>
        <w:rPr>
          <w:rFonts w:hint="eastAsia" w:asciiTheme="minorEastAsia" w:hAnsiTheme="minorEastAsia"/>
          <w:szCs w:val="21"/>
        </w:rPr>
        <w:t>9.1投标文件的格式</w:t>
      </w:r>
    </w:p>
    <w:p>
      <w:pPr>
        <w:widowControl/>
        <w:shd w:val="clear" w:color="auto" w:fill="FFFFFF"/>
        <w:snapToGrid w:val="0"/>
        <w:spacing w:line="360" w:lineRule="auto"/>
        <w:ind w:firstLine="420" w:firstLineChars="200"/>
        <w:jc w:val="left"/>
        <w:rPr>
          <w:rFonts w:hint="eastAsia" w:asciiTheme="minorEastAsia" w:hAnsiTheme="minorEastAsia"/>
          <w:szCs w:val="21"/>
          <w:lang w:eastAsia="zh-CN"/>
        </w:rPr>
      </w:pPr>
      <w:r>
        <w:rPr>
          <w:rFonts w:hint="eastAsia" w:asciiTheme="minorEastAsia" w:hAnsiTheme="minorEastAsia"/>
          <w:szCs w:val="21"/>
        </w:rPr>
        <w:t>投标人须提交投标文件三份（正本</w:t>
      </w:r>
      <w:r>
        <w:rPr>
          <w:rFonts w:hint="eastAsia" w:asciiTheme="minorEastAsia" w:hAnsiTheme="minorEastAsia"/>
          <w:szCs w:val="21"/>
          <w:lang w:val="en-US" w:eastAsia="zh-CN"/>
        </w:rPr>
        <w:t>一</w:t>
      </w:r>
      <w:r>
        <w:rPr>
          <w:rFonts w:hint="eastAsia" w:asciiTheme="minorEastAsia" w:hAnsiTheme="minorEastAsia"/>
          <w:szCs w:val="21"/>
        </w:rPr>
        <w:t>份，副本</w:t>
      </w:r>
      <w:r>
        <w:rPr>
          <w:rFonts w:hint="eastAsia" w:asciiTheme="minorEastAsia" w:hAnsiTheme="minorEastAsia"/>
          <w:szCs w:val="21"/>
          <w:lang w:val="en-US" w:eastAsia="zh-CN"/>
        </w:rPr>
        <w:t>二</w:t>
      </w:r>
      <w:r>
        <w:rPr>
          <w:rFonts w:hint="eastAsia" w:asciiTheme="minorEastAsia" w:hAnsiTheme="minorEastAsia"/>
          <w:szCs w:val="21"/>
        </w:rPr>
        <w:t>份），用A4幅面纸张打印装订成册，不得采用活页夹，密封完好并加盖公章。投标文件应由投标人的法定代表人或者其授权代表签字并加盖公章，如由后者签字，应提供“法定代表人授权书”。</w:t>
      </w:r>
    </w:p>
    <w:p>
      <w:pPr>
        <w:widowControl/>
        <w:shd w:val="clear" w:color="auto" w:fill="FFFFFF"/>
        <w:snapToGrid w:val="0"/>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9.2投标报价</w:t>
      </w:r>
    </w:p>
    <w:p>
      <w:pPr>
        <w:widowControl/>
        <w:shd w:val="clear" w:color="auto" w:fill="FFFFFF"/>
        <w:snapToGrid w:val="0"/>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（1）本项目实行固定单价合同方式，单价不再调整。</w:t>
      </w:r>
    </w:p>
    <w:p>
      <w:pPr>
        <w:widowControl/>
        <w:shd w:val="clear" w:color="auto" w:fill="FFFFFF"/>
        <w:snapToGrid w:val="0"/>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（2）投标人应按的招标文件提供的“报价函”要求填写相应价格。</w:t>
      </w:r>
    </w:p>
    <w:p>
      <w:pPr>
        <w:widowControl/>
        <w:shd w:val="clear" w:color="auto" w:fill="FFFFFF"/>
        <w:snapToGrid w:val="0"/>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（3）投标人在投标报价时应充分考虑所有风险费用。</w:t>
      </w:r>
      <w:r>
        <w:rPr>
          <w:rFonts w:hint="eastAsia" w:asciiTheme="minorEastAsia" w:hAnsiTheme="minorEastAsia"/>
          <w:szCs w:val="21"/>
          <w:lang w:val="en-US" w:eastAsia="zh-CN"/>
        </w:rPr>
        <w:t>投标价格</w:t>
      </w:r>
      <w:r>
        <w:rPr>
          <w:rFonts w:hint="eastAsia" w:asciiTheme="minorEastAsia" w:hAnsiTheme="minorEastAsia"/>
          <w:szCs w:val="21"/>
        </w:rPr>
        <w:t>均已包含由投标人应承担的人工费</w:t>
      </w:r>
      <w:r>
        <w:rPr>
          <w:rFonts w:hint="eastAsia" w:asciiTheme="minorEastAsia" w:hAnsiTheme="minorEastAsia"/>
          <w:szCs w:val="21"/>
          <w:lang w:eastAsia="zh-CN"/>
        </w:rPr>
        <w:t>、</w:t>
      </w:r>
      <w:r>
        <w:rPr>
          <w:rFonts w:hint="eastAsia" w:asciiTheme="minorEastAsia" w:hAnsiTheme="minorEastAsia"/>
          <w:szCs w:val="21"/>
          <w:lang w:val="en-US" w:eastAsia="zh-CN"/>
        </w:rPr>
        <w:t>拍摄</w:t>
      </w:r>
      <w:r>
        <w:rPr>
          <w:rFonts w:hint="eastAsia" w:asciiTheme="minorEastAsia" w:hAnsiTheme="minorEastAsia"/>
          <w:szCs w:val="21"/>
        </w:rPr>
        <w:t>设备使用费、利润、税金（</w:t>
      </w:r>
      <w:r>
        <w:rPr>
          <w:rFonts w:hint="eastAsia" w:asciiTheme="minorEastAsia" w:hAnsiTheme="minorEastAsia"/>
          <w:szCs w:val="21"/>
          <w:lang w:val="en-US" w:eastAsia="zh-CN"/>
        </w:rPr>
        <w:t>1</w:t>
      </w:r>
      <w:r>
        <w:rPr>
          <w:rFonts w:hint="eastAsia" w:asciiTheme="minorEastAsia" w:hAnsiTheme="minorEastAsia"/>
          <w:szCs w:val="21"/>
        </w:rPr>
        <w:t>%）以及应由投标人承担的风险（如</w:t>
      </w:r>
      <w:r>
        <w:rPr>
          <w:rFonts w:hint="eastAsia" w:asciiTheme="minorEastAsia" w:hAnsiTheme="minorEastAsia"/>
          <w:szCs w:val="21"/>
          <w:lang w:val="en-US" w:eastAsia="zh-CN"/>
        </w:rPr>
        <w:t>交通</w:t>
      </w:r>
      <w:r>
        <w:rPr>
          <w:rFonts w:hint="eastAsia" w:asciiTheme="minorEastAsia" w:hAnsiTheme="minorEastAsia"/>
          <w:szCs w:val="21"/>
        </w:rPr>
        <w:t>安全、材料上涨等）、义务和责任所发生的一切费用。</w:t>
      </w:r>
    </w:p>
    <w:p>
      <w:pPr>
        <w:widowControl/>
        <w:shd w:val="clear" w:color="auto" w:fill="FFFFFF"/>
        <w:snapToGrid w:val="0"/>
        <w:spacing w:line="360" w:lineRule="auto"/>
        <w:ind w:firstLine="420" w:firstLineChars="200"/>
        <w:jc w:val="left"/>
        <w:rPr>
          <w:rFonts w:ascii="宋体" w:hAnsi="宋体" w:eastAsia="宋体" w:cs="Times New Roman"/>
          <w:b/>
          <w:bCs/>
          <w:kern w:val="44"/>
          <w:sz w:val="36"/>
          <w:szCs w:val="36"/>
        </w:rPr>
      </w:pPr>
      <w:r>
        <w:rPr>
          <w:rFonts w:hint="eastAsia" w:asciiTheme="minorEastAsia" w:hAnsiTheme="minorEastAsia"/>
          <w:szCs w:val="21"/>
        </w:rPr>
        <w:t>（4）本项目</w:t>
      </w:r>
      <w:r>
        <w:rPr>
          <w:rFonts w:hint="eastAsia" w:asciiTheme="minorEastAsia" w:hAnsiTheme="minorEastAsia"/>
          <w:szCs w:val="21"/>
          <w:lang w:val="en-US" w:eastAsia="zh-CN"/>
        </w:rPr>
        <w:t>最高控制价84000元（28000元/项,共三个项目）</w:t>
      </w:r>
      <w:r>
        <w:rPr>
          <w:rFonts w:hint="eastAsia" w:asciiTheme="minorEastAsia" w:hAnsiTheme="minorEastAsia"/>
          <w:szCs w:val="21"/>
        </w:rPr>
        <w:t>。投标人总报价超过最高控制价时按废标处理，不计入有效报价。</w:t>
      </w:r>
      <w:bookmarkEnd w:id="455"/>
      <w:bookmarkEnd w:id="456"/>
      <w:bookmarkEnd w:id="457"/>
      <w:bookmarkEnd w:id="458"/>
      <w:bookmarkEnd w:id="459"/>
      <w:bookmarkEnd w:id="460"/>
      <w:bookmarkStart w:id="461" w:name="_Toc120110839"/>
      <w:bookmarkStart w:id="462" w:name="_Toc7186430"/>
      <w:bookmarkStart w:id="463" w:name="_Toc515441330"/>
      <w:bookmarkStart w:id="464" w:name="_Toc7186432"/>
      <w:bookmarkStart w:id="465" w:name="_Toc50734507"/>
      <w:bookmarkStart w:id="466" w:name="_Toc511644514"/>
      <w:bookmarkStart w:id="467" w:name="_Toc511645128"/>
      <w:bookmarkStart w:id="468" w:name="_Toc51340270"/>
    </w:p>
    <w:p>
      <w:pPr>
        <w:keepNext/>
        <w:keepLines/>
        <w:pageBreakBefore/>
        <w:adjustRightInd w:val="0"/>
        <w:snapToGrid w:val="0"/>
        <w:jc w:val="center"/>
        <w:outlineLvl w:val="0"/>
        <w:rPr>
          <w:rFonts w:ascii="宋体" w:hAnsi="宋体" w:eastAsia="宋体" w:cs="Times New Roman"/>
          <w:b/>
          <w:bCs/>
          <w:kern w:val="44"/>
          <w:sz w:val="36"/>
          <w:szCs w:val="36"/>
        </w:rPr>
      </w:pPr>
      <w:r>
        <w:rPr>
          <w:rFonts w:hint="eastAsia" w:ascii="宋体" w:hAnsi="宋体" w:eastAsia="宋体" w:cs="Times New Roman"/>
          <w:b/>
          <w:bCs/>
          <w:kern w:val="44"/>
          <w:sz w:val="36"/>
          <w:szCs w:val="36"/>
        </w:rPr>
        <w:t>第三章 评标办法（最低价中标法）</w:t>
      </w:r>
      <w:bookmarkEnd w:id="461"/>
      <w:bookmarkEnd w:id="462"/>
    </w:p>
    <w:p>
      <w:pPr>
        <w:pStyle w:val="3"/>
        <w:adjustRightInd w:val="0"/>
        <w:snapToGrid w:val="0"/>
        <w:spacing w:before="0" w:after="0" w:line="520" w:lineRule="exact"/>
        <w:rPr>
          <w:rFonts w:hint="eastAsia" w:asciiTheme="majorEastAsia" w:hAnsiTheme="majorEastAsia"/>
          <w:color w:val="000000" w:themeColor="text1"/>
          <w:sz w:val="28"/>
          <w:szCs w:val="28"/>
          <w14:textFill>
            <w14:solidFill>
              <w14:schemeClr w14:val="tx1"/>
            </w14:solidFill>
          </w14:textFill>
        </w:rPr>
      </w:pPr>
      <w:bookmarkStart w:id="469" w:name="_Toc120110840"/>
      <w:r>
        <w:rPr>
          <w:rFonts w:hint="eastAsia" w:asciiTheme="majorEastAsia" w:hAnsiTheme="majorEastAsia"/>
          <w:color w:val="000000" w:themeColor="text1"/>
          <w:sz w:val="28"/>
          <w:szCs w:val="28"/>
          <w:lang w:val="en-US" w:eastAsia="zh-CN"/>
          <w14:textFill>
            <w14:solidFill>
              <w14:schemeClr w14:val="tx1"/>
            </w14:solidFill>
          </w14:textFill>
        </w:rPr>
        <w:t>一</w:t>
      </w:r>
      <w:r>
        <w:rPr>
          <w:rFonts w:hint="eastAsia" w:asciiTheme="majorEastAsia" w:hAnsiTheme="majorEastAsia"/>
          <w:color w:val="000000" w:themeColor="text1"/>
          <w:sz w:val="28"/>
          <w:szCs w:val="28"/>
          <w14:textFill>
            <w14:solidFill>
              <w14:schemeClr w14:val="tx1"/>
            </w14:solidFill>
          </w14:textFill>
        </w:rPr>
        <w:t>.评标方法</w:t>
      </w:r>
      <w:bookmarkEnd w:id="463"/>
      <w:bookmarkEnd w:id="464"/>
      <w:bookmarkEnd w:id="465"/>
      <w:bookmarkEnd w:id="466"/>
      <w:bookmarkEnd w:id="467"/>
      <w:bookmarkEnd w:id="468"/>
      <w:bookmarkEnd w:id="469"/>
    </w:p>
    <w:p>
      <w:pPr>
        <w:spacing w:line="420" w:lineRule="exact"/>
        <w:ind w:firstLine="420" w:firstLineChars="200"/>
        <w:rPr>
          <w:rFonts w:ascii="宋体" w:hAnsi="宋体" w:cs="宋体"/>
          <w:szCs w:val="21"/>
        </w:rPr>
      </w:pPr>
      <w:bookmarkStart w:id="470" w:name="_Toc459841961"/>
      <w:bookmarkStart w:id="471" w:name="_Toc439237583"/>
      <w:bookmarkStart w:id="472" w:name="_Toc459238501"/>
      <w:bookmarkStart w:id="473" w:name="_Toc439237952"/>
      <w:bookmarkStart w:id="474" w:name="_Toc120110841"/>
      <w:bookmarkStart w:id="475" w:name="_Toc449513804"/>
      <w:bookmarkStart w:id="476" w:name="_Toc109888267"/>
      <w:r>
        <w:rPr>
          <w:rFonts w:hint="eastAsia" w:ascii="宋体" w:hAnsi="宋体" w:cs="宋体"/>
          <w:szCs w:val="21"/>
        </w:rPr>
        <w:t>在全部满足投标文件实质性要求前提下依据统一的价格要素评定最低报价,以报价最低的合格投标人为中标人。若出现2家或2家以上最低报价相同时，由发包人采用随机抽取的办法确定中标人。</w:t>
      </w:r>
    </w:p>
    <w:p>
      <w:pPr>
        <w:pStyle w:val="3"/>
        <w:adjustRightInd w:val="0"/>
        <w:snapToGrid w:val="0"/>
        <w:spacing w:before="0" w:after="0" w:line="520" w:lineRule="exact"/>
        <w:rPr>
          <w:rFonts w:hint="eastAsia" w:asciiTheme="majorEastAsia" w:hAnsiTheme="majorEastAsia"/>
          <w:color w:val="000000" w:themeColor="text1"/>
          <w:sz w:val="28"/>
          <w:szCs w:val="28"/>
          <w:lang w:val="en-US" w:eastAsia="zh-CN"/>
          <w14:textFill>
            <w14:solidFill>
              <w14:schemeClr w14:val="tx1"/>
            </w14:solidFill>
          </w14:textFill>
        </w:rPr>
      </w:pPr>
      <w:r>
        <w:rPr>
          <w:rFonts w:hint="eastAsia" w:asciiTheme="majorEastAsia" w:hAnsiTheme="majorEastAsia"/>
          <w:color w:val="000000" w:themeColor="text1"/>
          <w:sz w:val="28"/>
          <w:szCs w:val="28"/>
          <w:lang w:val="en-US" w:eastAsia="zh-CN"/>
          <w14:textFill>
            <w14:solidFill>
              <w14:schemeClr w14:val="tx1"/>
            </w14:solidFill>
          </w14:textFill>
        </w:rPr>
        <w:t>二.评审小组组成</w:t>
      </w:r>
      <w:bookmarkEnd w:id="470"/>
      <w:bookmarkEnd w:id="471"/>
      <w:bookmarkEnd w:id="472"/>
      <w:bookmarkEnd w:id="473"/>
      <w:bookmarkEnd w:id="474"/>
      <w:bookmarkEnd w:id="475"/>
      <w:bookmarkEnd w:id="476"/>
    </w:p>
    <w:p>
      <w:pPr>
        <w:spacing w:line="420" w:lineRule="exact"/>
        <w:ind w:firstLine="420" w:firstLineChars="200"/>
        <w:rPr>
          <w:rFonts w:ascii="宋体" w:hAnsi="宋体" w:cs="宋体"/>
          <w:szCs w:val="21"/>
        </w:rPr>
      </w:pPr>
      <w:r>
        <w:rPr>
          <w:rFonts w:ascii="宋体" w:hAnsi="宋体" w:cs="宋体"/>
          <w:szCs w:val="21"/>
        </w:rPr>
        <w:t>2.1</w:t>
      </w:r>
      <w:r>
        <w:rPr>
          <w:rFonts w:hint="eastAsia" w:ascii="宋体" w:hAnsi="宋体" w:cs="宋体"/>
          <w:szCs w:val="21"/>
        </w:rPr>
        <w:t>本</w:t>
      </w:r>
      <w:bookmarkStart w:id="477" w:name="_Hlk82532537"/>
      <w:r>
        <w:rPr>
          <w:rFonts w:hint="eastAsia" w:ascii="宋体" w:hAnsi="宋体" w:cs="宋体"/>
          <w:szCs w:val="21"/>
        </w:rPr>
        <w:t>投标</w:t>
      </w:r>
      <w:bookmarkEnd w:id="477"/>
      <w:r>
        <w:rPr>
          <w:rFonts w:hint="eastAsia" w:ascii="宋体" w:hAnsi="宋体" w:cs="宋体"/>
          <w:szCs w:val="21"/>
        </w:rPr>
        <w:t>项目的评选由公司组建的评审小组负责。</w:t>
      </w:r>
    </w:p>
    <w:p>
      <w:pPr>
        <w:spacing w:line="420" w:lineRule="exact"/>
        <w:ind w:firstLine="420" w:firstLineChars="200"/>
        <w:rPr>
          <w:rFonts w:ascii="宋体" w:hAnsi="宋体" w:cs="宋体"/>
          <w:szCs w:val="21"/>
        </w:rPr>
      </w:pPr>
      <w:r>
        <w:rPr>
          <w:rFonts w:ascii="宋体" w:hAnsi="宋体" w:cs="宋体"/>
          <w:szCs w:val="21"/>
        </w:rPr>
        <w:t>2.2</w:t>
      </w:r>
      <w:r>
        <w:rPr>
          <w:rFonts w:hint="eastAsia" w:ascii="宋体" w:hAnsi="宋体" w:cs="宋体"/>
          <w:szCs w:val="21"/>
        </w:rPr>
        <w:t>评审小组组成</w:t>
      </w:r>
    </w:p>
    <w:p>
      <w:pPr>
        <w:spacing w:line="420" w:lineRule="exact"/>
        <w:ind w:firstLine="420" w:firstLineChars="200"/>
        <w:rPr>
          <w:rFonts w:ascii="宋体" w:hAnsi="宋体" w:cs="宋体"/>
          <w:szCs w:val="21"/>
        </w:rPr>
      </w:pPr>
      <w:r>
        <w:rPr>
          <w:rFonts w:hint="eastAsia" w:ascii="宋体" w:hAnsi="宋体" w:cs="宋体"/>
          <w:szCs w:val="21"/>
        </w:rPr>
        <w:t>（1）评审小组由</w:t>
      </w:r>
      <w:r>
        <w:rPr>
          <w:rFonts w:hint="eastAsia" w:ascii="宋体" w:hAnsi="宋体" w:cs="宋体"/>
          <w:color w:val="000000" w:themeColor="text1"/>
          <w:szCs w:val="21"/>
          <w:lang w:val="en-US" w:eastAsia="zh-CN"/>
          <w14:textFill>
            <w14:solidFill>
              <w14:schemeClr w14:val="tx1"/>
            </w14:solidFill>
          </w14:textFill>
        </w:rPr>
        <w:t>总工程师办公室、综合部</w:t>
      </w:r>
      <w:r>
        <w:rPr>
          <w:rFonts w:hint="eastAsia" w:ascii="宋体" w:hAnsi="宋体" w:cs="宋体"/>
          <w:color w:val="000000" w:themeColor="text1"/>
          <w:szCs w:val="21"/>
          <w14:textFill>
            <w14:solidFill>
              <w14:schemeClr w14:val="tx1"/>
            </w14:solidFill>
          </w14:textFill>
        </w:rPr>
        <w:t>等</w:t>
      </w:r>
      <w:r>
        <w:rPr>
          <w:rFonts w:hint="eastAsia" w:ascii="宋体" w:hAnsi="宋体" w:cs="宋体"/>
          <w:szCs w:val="21"/>
        </w:rPr>
        <w:t>有关人员共</w:t>
      </w:r>
      <w:r>
        <w:rPr>
          <w:rFonts w:hint="eastAsia" w:ascii="宋体" w:hAnsi="宋体" w:cs="宋体"/>
          <w:szCs w:val="21"/>
          <w:lang w:val="en-US" w:eastAsia="zh-CN"/>
        </w:rPr>
        <w:t>3</w:t>
      </w:r>
      <w:r>
        <w:rPr>
          <w:rFonts w:hint="eastAsia" w:ascii="宋体" w:hAnsi="宋体" w:cs="宋体"/>
          <w:szCs w:val="21"/>
        </w:rPr>
        <w:t>人组成。纪检监察室作为此次评标的监督部门参加。</w:t>
      </w:r>
    </w:p>
    <w:p>
      <w:pPr>
        <w:spacing w:line="420" w:lineRule="exact"/>
        <w:ind w:firstLine="420" w:firstLineChars="200"/>
        <w:rPr>
          <w:rFonts w:ascii="宋体" w:hAnsi="宋体" w:cs="宋体"/>
          <w:szCs w:val="21"/>
        </w:rPr>
      </w:pPr>
      <w:r>
        <w:rPr>
          <w:rFonts w:hint="eastAsia" w:ascii="宋体" w:hAnsi="宋体" w:cs="宋体"/>
          <w:szCs w:val="21"/>
        </w:rPr>
        <w:t>（2）评审小组组长由</w:t>
      </w:r>
      <w:r>
        <w:rPr>
          <w:rFonts w:hint="eastAsia" w:ascii="宋体" w:hAnsi="宋体" w:cs="宋体"/>
          <w:color w:val="000000" w:themeColor="text1"/>
          <w:szCs w:val="21"/>
          <w:lang w:val="en-US" w:eastAsia="zh-CN"/>
          <w14:textFill>
            <w14:solidFill>
              <w14:schemeClr w14:val="tx1"/>
            </w14:solidFill>
          </w14:textFill>
        </w:rPr>
        <w:t>总工程师办公室</w:t>
      </w:r>
      <w:r>
        <w:rPr>
          <w:rFonts w:hint="eastAsia" w:ascii="宋体" w:hAnsi="宋体" w:cs="宋体"/>
          <w:szCs w:val="21"/>
        </w:rPr>
        <w:t>有关负责人担任。</w:t>
      </w:r>
    </w:p>
    <w:p>
      <w:pPr>
        <w:spacing w:line="360" w:lineRule="auto"/>
        <w:ind w:firstLine="420" w:firstLineChars="200"/>
        <w:rPr>
          <w:rFonts w:ascii="宋体" w:hAnsi="宋体" w:cs="宋体"/>
          <w:szCs w:val="21"/>
        </w:rPr>
      </w:pPr>
      <w:r>
        <w:rPr>
          <w:rFonts w:ascii="宋体" w:hAnsi="宋体" w:cs="宋体"/>
          <w:szCs w:val="21"/>
        </w:rPr>
        <w:t>2.3</w:t>
      </w:r>
      <w:r>
        <w:rPr>
          <w:rFonts w:hint="eastAsia" w:ascii="宋体" w:hAnsi="宋体" w:cs="宋体"/>
          <w:szCs w:val="21"/>
        </w:rPr>
        <w:t>.评审小组成员回避原则，有下列情形之一的评审小组成员应当主动提出回避：</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）与投标人有经济利益关系，可能影响对投标公正评审的；</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）曾因在招标、评标以及其他与招标投标有关活动中从事违法行为而受过行政处罚或刑事处罚的；</w:t>
      </w:r>
    </w:p>
    <w:p>
      <w:pPr>
        <w:widowControl/>
        <w:shd w:val="clear" w:color="auto" w:fill="FFFFFF"/>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4</w:t>
      </w:r>
      <w:r>
        <w:rPr>
          <w:rFonts w:hint="eastAsia" w:asciiTheme="minorEastAsia" w:hAnsiTheme="minorEastAsia"/>
          <w:szCs w:val="21"/>
        </w:rPr>
        <w:t>）与投标人有其他利害关系。</w:t>
      </w:r>
    </w:p>
    <w:p>
      <w:pPr>
        <w:spacing w:line="420" w:lineRule="exact"/>
        <w:ind w:firstLine="420" w:firstLineChars="200"/>
        <w:rPr>
          <w:rFonts w:ascii="宋体" w:hAnsi="宋体" w:cs="宋体"/>
          <w:szCs w:val="21"/>
        </w:rPr>
      </w:pPr>
      <w:r>
        <w:rPr>
          <w:rFonts w:ascii="宋体" w:hAnsi="宋体" w:cs="宋体"/>
          <w:szCs w:val="21"/>
        </w:rPr>
        <w:t>2.4</w:t>
      </w:r>
      <w:r>
        <w:rPr>
          <w:rFonts w:hint="eastAsia" w:ascii="宋体" w:hAnsi="宋体" w:cs="宋体"/>
          <w:szCs w:val="21"/>
        </w:rPr>
        <w:t>评审小组在评选过程中应当遵守下列规定：</w:t>
      </w:r>
    </w:p>
    <w:p>
      <w:pPr>
        <w:spacing w:line="420" w:lineRule="exact"/>
        <w:ind w:firstLine="420" w:firstLineChars="200"/>
        <w:rPr>
          <w:rFonts w:ascii="宋体" w:hAnsi="宋体" w:cs="宋体"/>
          <w:szCs w:val="21"/>
        </w:rPr>
      </w:pPr>
      <w:r>
        <w:rPr>
          <w:rFonts w:hint="eastAsia" w:ascii="宋体" w:hAnsi="宋体" w:cs="宋体"/>
          <w:szCs w:val="21"/>
        </w:rPr>
        <w:t>（1）评审小组成员享有依据招标文件规定的评选标准方法对参选文件进行评审、充分发表自己的评审意见并可保留自己的评审意见，评选不受任何干预，但招标文件没有规定的评选标准方法，不得作为评选依据。</w:t>
      </w:r>
    </w:p>
    <w:p>
      <w:pPr>
        <w:spacing w:line="420" w:lineRule="exact"/>
        <w:ind w:firstLine="420" w:firstLineChars="200"/>
        <w:rPr>
          <w:rFonts w:ascii="宋体" w:hAnsi="宋体" w:cs="宋体"/>
          <w:szCs w:val="21"/>
        </w:rPr>
      </w:pPr>
      <w:r>
        <w:rPr>
          <w:rFonts w:hint="eastAsia" w:ascii="宋体" w:hAnsi="宋体" w:cs="宋体"/>
          <w:szCs w:val="21"/>
        </w:rPr>
        <w:t>（2）评审小组组长与评审小组其他成员享有同等的表决权。</w:t>
      </w:r>
    </w:p>
    <w:p>
      <w:pPr>
        <w:spacing w:line="420" w:lineRule="exact"/>
        <w:ind w:firstLine="420" w:firstLineChars="200"/>
        <w:rPr>
          <w:rFonts w:ascii="宋体" w:hAnsi="宋体" w:cs="宋体"/>
          <w:szCs w:val="21"/>
        </w:rPr>
      </w:pPr>
      <w:r>
        <w:rPr>
          <w:rFonts w:hint="eastAsia" w:ascii="宋体" w:hAnsi="宋体" w:cs="宋体"/>
          <w:szCs w:val="21"/>
        </w:rPr>
        <w:t>（3）评审小组成员应在评选前应认真审阅招标文件并认真评审所有的参选文件。</w:t>
      </w:r>
    </w:p>
    <w:p>
      <w:pPr>
        <w:spacing w:line="420" w:lineRule="exact"/>
        <w:ind w:firstLine="420" w:firstLineChars="200"/>
        <w:rPr>
          <w:rFonts w:ascii="宋体" w:hAnsi="宋体" w:cs="宋体"/>
          <w:szCs w:val="21"/>
        </w:rPr>
      </w:pPr>
      <w:r>
        <w:rPr>
          <w:rFonts w:hint="eastAsia" w:ascii="宋体" w:hAnsi="宋体" w:cs="宋体"/>
          <w:szCs w:val="21"/>
        </w:rPr>
        <w:t>（4）招标文件条款存在含义不清或者相互矛盾的，评审小组应当针对相应条款作出有利于相应投标人的结论。</w:t>
      </w:r>
    </w:p>
    <w:p>
      <w:pPr>
        <w:spacing w:line="420" w:lineRule="exact"/>
        <w:ind w:firstLine="420" w:firstLineChars="200"/>
        <w:rPr>
          <w:rFonts w:ascii="宋体" w:hAnsi="宋体" w:cs="宋体"/>
          <w:szCs w:val="21"/>
        </w:rPr>
      </w:pPr>
      <w:r>
        <w:rPr>
          <w:rFonts w:hint="eastAsia" w:ascii="宋体" w:hAnsi="宋体" w:cs="宋体"/>
          <w:szCs w:val="21"/>
        </w:rPr>
        <w:t>（5）评审小组对同一投标项目只能做出一种评选结论，评审小组成员对评选结论如有异议，按照少数服从多数的原则比票表决，实行一人一票，并经评审小组成员2/3通过。对评选结论持有异议的评审小组成员可以书面方式阐述其不同意见和理由。评审小组成员不得拒绝在评选报告上签字，如有不同意见和理由应当在评选报告中陈述，否则，视为同意评选结论。</w:t>
      </w:r>
    </w:p>
    <w:p>
      <w:pPr>
        <w:spacing w:line="420" w:lineRule="exact"/>
        <w:ind w:firstLine="420" w:firstLineChars="200"/>
        <w:rPr>
          <w:rFonts w:ascii="宋体" w:hAnsi="宋体" w:cs="宋体"/>
          <w:szCs w:val="21"/>
        </w:rPr>
      </w:pPr>
      <w:r>
        <w:rPr>
          <w:rFonts w:hint="eastAsia" w:ascii="宋体" w:hAnsi="宋体" w:cs="宋体"/>
          <w:szCs w:val="21"/>
        </w:rPr>
        <w:t xml:space="preserve">（6）评审小组在评选过程中发现的问题，应当及时作出处理或者向公司提出处理建议，并作出书面记录，发现有违反“公开、公平、公正和诚实信用”的情况应当向监督部门反映。 </w:t>
      </w:r>
    </w:p>
    <w:p>
      <w:pPr>
        <w:spacing w:line="420" w:lineRule="exact"/>
        <w:ind w:firstLine="420" w:firstLineChars="200"/>
        <w:rPr>
          <w:rFonts w:ascii="宋体" w:hAnsi="宋体" w:cs="宋体"/>
          <w:szCs w:val="21"/>
        </w:rPr>
      </w:pPr>
      <w:r>
        <w:rPr>
          <w:rFonts w:hint="eastAsia" w:ascii="宋体" w:hAnsi="宋体" w:cs="宋体"/>
          <w:szCs w:val="21"/>
        </w:rPr>
        <w:t>（7）评审小组成员应当客观公正地履行职责，遵守职业道德并对所提出的评审意见承担个人责任。</w:t>
      </w:r>
    </w:p>
    <w:p>
      <w:pPr>
        <w:spacing w:line="420" w:lineRule="exact"/>
        <w:ind w:firstLine="420" w:firstLineChars="200"/>
        <w:rPr>
          <w:rFonts w:ascii="宋体" w:hAnsi="宋体" w:cs="宋体"/>
          <w:szCs w:val="21"/>
        </w:rPr>
      </w:pPr>
      <w:r>
        <w:rPr>
          <w:rFonts w:hint="eastAsia" w:ascii="宋体" w:hAnsi="宋体" w:cs="宋体"/>
          <w:szCs w:val="21"/>
        </w:rPr>
        <w:t>（8）评审小组成员不得与任何投标人人或者与评标结果有利害关系的人进行私下接触，不得收受投标人、中介人、其他利害关系人的财物或者其他好处。</w:t>
      </w:r>
    </w:p>
    <w:p>
      <w:pPr>
        <w:spacing w:line="420" w:lineRule="exact"/>
        <w:ind w:firstLine="420" w:firstLineChars="200"/>
        <w:rPr>
          <w:rFonts w:ascii="宋体" w:hAnsi="宋体" w:cs="宋体"/>
          <w:szCs w:val="21"/>
        </w:rPr>
      </w:pPr>
      <w:r>
        <w:rPr>
          <w:rFonts w:hint="eastAsia" w:ascii="宋体" w:hAnsi="宋体" w:cs="宋体"/>
          <w:szCs w:val="21"/>
        </w:rPr>
        <w:t>（9）评审小组成员和与评选活动有关的工作人员不得透露对投标文件的评审和比较，中标候选人的推荐情况以及与评选有关的其他情况。</w:t>
      </w:r>
    </w:p>
    <w:p>
      <w:pPr>
        <w:spacing w:line="42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）评审小组成员在评选过程中不得擅离职守影响评选程序正常进行，评审活动未结束，无正当理由不得中途退出评审小组。</w:t>
      </w:r>
    </w:p>
    <w:p>
      <w:pPr>
        <w:spacing w:line="42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）评审小组及其成员还享有并应遵守有关法律、法规、规章等政策法规文件规定的权力、义务和评选纪律。</w:t>
      </w:r>
    </w:p>
    <w:p>
      <w:pPr>
        <w:spacing w:line="42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）评审小组成员有违反以上行为的，将由违反者承担道德、纪律或法律责任。</w:t>
      </w:r>
    </w:p>
    <w:p>
      <w:pPr>
        <w:pStyle w:val="3"/>
        <w:adjustRightInd w:val="0"/>
        <w:snapToGrid w:val="0"/>
        <w:spacing w:before="0" w:after="0" w:line="520" w:lineRule="exact"/>
        <w:rPr>
          <w:rFonts w:hint="eastAsia" w:asciiTheme="majorEastAsia" w:hAnsiTheme="majorEastAsia"/>
          <w:color w:val="000000" w:themeColor="text1"/>
          <w:sz w:val="28"/>
          <w:szCs w:val="28"/>
          <w:lang w:val="en-US" w:eastAsia="zh-CN"/>
          <w14:textFill>
            <w14:solidFill>
              <w14:schemeClr w14:val="tx1"/>
            </w14:solidFill>
          </w14:textFill>
        </w:rPr>
      </w:pPr>
      <w:bookmarkStart w:id="478" w:name="_Toc109888268"/>
      <w:bookmarkStart w:id="479" w:name="_Toc74668710"/>
      <w:bookmarkStart w:id="480" w:name="_Toc439237584"/>
      <w:bookmarkStart w:id="481" w:name="_Toc120110842"/>
      <w:bookmarkStart w:id="482" w:name="_Toc439237953"/>
      <w:bookmarkStart w:id="483" w:name="_Toc449513805"/>
      <w:bookmarkStart w:id="484" w:name="_Toc459841962"/>
      <w:bookmarkStart w:id="485" w:name="_Toc459238502"/>
      <w:r>
        <w:rPr>
          <w:rFonts w:hint="eastAsia" w:asciiTheme="majorEastAsia" w:hAnsiTheme="majorEastAsia"/>
          <w:color w:val="000000" w:themeColor="text1"/>
          <w:sz w:val="28"/>
          <w:szCs w:val="28"/>
          <w:lang w:val="en-US" w:eastAsia="zh-CN"/>
          <w14:textFill>
            <w14:solidFill>
              <w14:schemeClr w14:val="tx1"/>
            </w14:solidFill>
          </w14:textFill>
        </w:rPr>
        <w:t>三.评选程序</w:t>
      </w:r>
      <w:bookmarkEnd w:id="478"/>
      <w:bookmarkEnd w:id="479"/>
      <w:bookmarkEnd w:id="480"/>
      <w:bookmarkEnd w:id="481"/>
      <w:bookmarkEnd w:id="482"/>
      <w:bookmarkEnd w:id="483"/>
      <w:bookmarkEnd w:id="484"/>
      <w:bookmarkEnd w:id="485"/>
    </w:p>
    <w:p>
      <w:pPr>
        <w:spacing w:line="420" w:lineRule="exact"/>
        <w:ind w:firstLine="420" w:firstLineChars="200"/>
        <w:rPr>
          <w:rFonts w:ascii="宋体" w:hAnsi="宋体" w:cs="宋体"/>
          <w:szCs w:val="21"/>
        </w:rPr>
      </w:pPr>
      <w:r>
        <w:rPr>
          <w:rFonts w:hint="eastAsia" w:ascii="宋体" w:hAnsi="宋体" w:cs="宋体"/>
          <w:szCs w:val="21"/>
        </w:rPr>
        <w:t>本投标项目评选将按以下程序进行：</w:t>
      </w:r>
    </w:p>
    <w:p>
      <w:pPr>
        <w:spacing w:line="420" w:lineRule="exact"/>
        <w:ind w:firstLine="420" w:firstLineChars="200"/>
        <w:rPr>
          <w:rFonts w:ascii="宋体" w:hAnsi="宋体" w:cs="宋体"/>
          <w:szCs w:val="21"/>
        </w:rPr>
      </w:pPr>
      <w:r>
        <w:rPr>
          <w:rFonts w:hint="eastAsia" w:ascii="宋体" w:hAnsi="宋体" w:cs="宋体"/>
          <w:szCs w:val="21"/>
        </w:rPr>
        <w:t>⑴各投标人按先后顺序签到；</w:t>
      </w:r>
    </w:p>
    <w:p>
      <w:pPr>
        <w:spacing w:line="420" w:lineRule="exact"/>
        <w:ind w:firstLine="420" w:firstLineChars="200"/>
        <w:rPr>
          <w:rFonts w:ascii="宋体" w:hAnsi="宋体" w:cs="宋体"/>
          <w:szCs w:val="21"/>
        </w:rPr>
      </w:pPr>
      <w:r>
        <w:rPr>
          <w:rFonts w:hint="eastAsia" w:ascii="宋体" w:hAnsi="宋体" w:cs="宋体"/>
          <w:szCs w:val="21"/>
        </w:rPr>
        <w:t>⑵主持人宣布开选会议开始；</w:t>
      </w:r>
    </w:p>
    <w:p>
      <w:pPr>
        <w:spacing w:line="420" w:lineRule="exact"/>
        <w:ind w:firstLine="420" w:firstLineChars="200"/>
        <w:rPr>
          <w:rFonts w:ascii="宋体" w:hAnsi="宋体" w:cs="宋体"/>
          <w:szCs w:val="21"/>
        </w:rPr>
      </w:pPr>
      <w:r>
        <w:rPr>
          <w:rFonts w:hint="eastAsia" w:ascii="宋体" w:hAnsi="宋体" w:cs="宋体"/>
          <w:szCs w:val="21"/>
        </w:rPr>
        <w:t>⑶主持人介绍参加会议的有关部门和代表；</w:t>
      </w:r>
    </w:p>
    <w:p>
      <w:pPr>
        <w:spacing w:line="420" w:lineRule="exact"/>
        <w:ind w:firstLine="420" w:firstLineChars="200"/>
        <w:rPr>
          <w:rFonts w:ascii="宋体" w:hAnsi="宋体" w:cs="宋体"/>
          <w:szCs w:val="21"/>
        </w:rPr>
      </w:pPr>
      <w:r>
        <w:rPr>
          <w:rFonts w:hint="eastAsia" w:ascii="宋体" w:hAnsi="宋体" w:cs="宋体"/>
          <w:szCs w:val="21"/>
        </w:rPr>
        <w:t>⑷主持人宣布开标期间的纪律及有关事项要求；</w:t>
      </w:r>
    </w:p>
    <w:p>
      <w:pPr>
        <w:spacing w:line="420" w:lineRule="exact"/>
        <w:ind w:firstLine="420" w:firstLineChars="200"/>
        <w:rPr>
          <w:rFonts w:ascii="宋体" w:hAnsi="宋体" w:cs="宋体"/>
          <w:szCs w:val="21"/>
        </w:rPr>
      </w:pPr>
      <w:r>
        <w:rPr>
          <w:rFonts w:hint="eastAsia" w:ascii="宋体" w:hAnsi="宋体" w:cs="宋体"/>
          <w:szCs w:val="21"/>
        </w:rPr>
        <w:t>⑸由评审小组查验各投标人应到会代表身份是否符合规定；</w:t>
      </w:r>
    </w:p>
    <w:p>
      <w:pPr>
        <w:spacing w:line="420" w:lineRule="exact"/>
        <w:ind w:firstLine="420" w:firstLineChars="200"/>
        <w:rPr>
          <w:rFonts w:ascii="宋体" w:hAnsi="宋体" w:cs="宋体"/>
          <w:szCs w:val="21"/>
        </w:rPr>
      </w:pPr>
      <w:r>
        <w:rPr>
          <w:rFonts w:hint="eastAsia" w:ascii="宋体" w:hAnsi="宋体" w:cs="宋体"/>
          <w:szCs w:val="21"/>
        </w:rPr>
        <w:t>⑹由评审小组检查参选文件的密封情况；</w:t>
      </w:r>
    </w:p>
    <w:p>
      <w:pPr>
        <w:pStyle w:val="9"/>
        <w:spacing w:line="420" w:lineRule="exact"/>
        <w:ind w:firstLine="420" w:firstLineChars="200"/>
        <w:rPr>
          <w:rFonts w:ascii="宋体" w:hAnsi="宋体" w:cs="宋体"/>
          <w:szCs w:val="21"/>
        </w:rPr>
      </w:pPr>
      <w:r>
        <w:rPr>
          <w:rFonts w:hint="eastAsia" w:ascii="宋体" w:hAnsi="宋体" w:cs="宋体"/>
          <w:szCs w:val="21"/>
        </w:rPr>
        <w:t>⑺主持人宣布参选文件递交截止时间前收到的投标文件数和上述查验结果；</w:t>
      </w:r>
    </w:p>
    <w:p>
      <w:pPr>
        <w:spacing w:line="420" w:lineRule="exact"/>
        <w:ind w:firstLine="420" w:firstLineChars="200"/>
        <w:rPr>
          <w:rFonts w:ascii="宋体" w:hAnsi="宋体" w:cs="宋体"/>
          <w:szCs w:val="21"/>
        </w:rPr>
      </w:pPr>
      <w:r>
        <w:rPr>
          <w:rFonts w:hint="eastAsia" w:ascii="宋体" w:hAnsi="宋体" w:cs="宋体"/>
          <w:szCs w:val="21"/>
        </w:rPr>
        <w:t>⑻由评审小组按标段顺序现场拆开宣布各家上报价格，由各投标人签字确认；</w:t>
      </w:r>
    </w:p>
    <w:p>
      <w:pPr>
        <w:spacing w:line="420" w:lineRule="exact"/>
        <w:ind w:firstLine="420" w:firstLineChars="200"/>
        <w:rPr>
          <w:rFonts w:ascii="宋体" w:hAnsi="宋体" w:cs="宋体"/>
          <w:szCs w:val="21"/>
        </w:rPr>
      </w:pPr>
      <w:r>
        <w:rPr>
          <w:rFonts w:hint="eastAsia" w:ascii="宋体" w:hAnsi="宋体" w:cs="宋体"/>
          <w:szCs w:val="21"/>
        </w:rPr>
        <w:t>⑼计算确定中选候选人；</w:t>
      </w:r>
    </w:p>
    <w:p>
      <w:pPr>
        <w:spacing w:line="420" w:lineRule="exact"/>
        <w:ind w:firstLine="420" w:firstLineChars="200"/>
        <w:rPr>
          <w:rFonts w:ascii="宋体" w:hAnsi="宋体" w:cs="宋体"/>
          <w:szCs w:val="21"/>
        </w:rPr>
      </w:pPr>
      <w:r>
        <w:rPr>
          <w:rFonts w:hint="eastAsia" w:ascii="宋体" w:hAnsi="宋体" w:cs="宋体"/>
          <w:szCs w:val="21"/>
        </w:rPr>
        <w:t>⑽主持人宣布开选会议结束。</w:t>
      </w:r>
    </w:p>
    <w:p>
      <w:pPr>
        <w:spacing w:line="420" w:lineRule="exact"/>
        <w:outlineLvl w:val="1"/>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pPr>
      <w:bookmarkStart w:id="486" w:name="_Toc120110843"/>
      <w:bookmarkStart w:id="487" w:name="_Toc439237585"/>
      <w:bookmarkStart w:id="488" w:name="_Toc459238503"/>
      <w:bookmarkStart w:id="489" w:name="_Toc109888269"/>
      <w:bookmarkStart w:id="490" w:name="_Toc449513806"/>
      <w:bookmarkStart w:id="491" w:name="_Toc439237954"/>
      <w:bookmarkStart w:id="492" w:name="_Toc459841963"/>
      <w:bookmarkStart w:id="493" w:name="_Toc74668711"/>
      <w:r>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t>四.评选前的准备工作</w:t>
      </w:r>
      <w:bookmarkEnd w:id="486"/>
      <w:bookmarkEnd w:id="487"/>
      <w:bookmarkEnd w:id="488"/>
      <w:bookmarkEnd w:id="489"/>
      <w:bookmarkEnd w:id="490"/>
      <w:bookmarkEnd w:id="491"/>
      <w:bookmarkEnd w:id="492"/>
      <w:bookmarkEnd w:id="493"/>
    </w:p>
    <w:p>
      <w:pPr>
        <w:spacing w:line="420" w:lineRule="exact"/>
        <w:ind w:firstLine="420" w:firstLineChars="200"/>
        <w:rPr>
          <w:rFonts w:ascii="宋体" w:hAnsi="宋体" w:cs="宋体"/>
          <w:szCs w:val="21"/>
        </w:rPr>
      </w:pPr>
      <w:r>
        <w:rPr>
          <w:rFonts w:ascii="宋体" w:hAnsi="宋体" w:cs="宋体"/>
          <w:szCs w:val="21"/>
        </w:rPr>
        <w:t>4.1</w:t>
      </w:r>
      <w:r>
        <w:rPr>
          <w:rFonts w:hint="eastAsia" w:ascii="宋体" w:hAnsi="宋体" w:cs="宋体"/>
          <w:szCs w:val="21"/>
        </w:rPr>
        <w:t>评审小组成员在评选前应当认真审阅招标文件，至少应了解和熟悉本招标的目的、性质、范围和主要的技术要求标准和商务条款以及评选定标程序、标准、方法等内容，以及了解作为招标小组成员的权利、义务和评选纪律。</w:t>
      </w:r>
    </w:p>
    <w:p>
      <w:pPr>
        <w:spacing w:line="420" w:lineRule="exact"/>
        <w:ind w:firstLine="420" w:firstLineChars="200"/>
        <w:rPr>
          <w:rFonts w:ascii="宋体" w:hAnsi="宋体" w:cs="宋体"/>
          <w:szCs w:val="21"/>
        </w:rPr>
      </w:pPr>
      <w:r>
        <w:rPr>
          <w:rFonts w:ascii="宋体" w:hAnsi="宋体" w:cs="宋体"/>
          <w:szCs w:val="21"/>
        </w:rPr>
        <w:t>4.2</w:t>
      </w:r>
      <w:r>
        <w:rPr>
          <w:rFonts w:hint="eastAsia" w:ascii="宋体" w:hAnsi="宋体" w:cs="宋体"/>
          <w:color w:val="000000" w:themeColor="text1"/>
          <w:szCs w:val="21"/>
          <w:lang w:val="en-US" w:eastAsia="zh-CN"/>
          <w14:textFill>
            <w14:solidFill>
              <w14:schemeClr w14:val="tx1"/>
            </w14:solidFill>
          </w14:textFill>
        </w:rPr>
        <w:t>总工程师办公室</w:t>
      </w:r>
      <w:r>
        <w:rPr>
          <w:rFonts w:hint="eastAsia" w:ascii="宋体" w:hAnsi="宋体" w:cs="宋体"/>
          <w:szCs w:val="21"/>
        </w:rPr>
        <w:t>应当负责评选会的事务性工作，向评审小组提供评选所需要的重要信息、数据以及辅助工作人员、设备等。</w:t>
      </w:r>
    </w:p>
    <w:p>
      <w:pPr>
        <w:spacing w:line="420" w:lineRule="exact"/>
        <w:outlineLvl w:val="1"/>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pPr>
      <w:bookmarkStart w:id="494" w:name="_Toc449513807"/>
      <w:bookmarkStart w:id="495" w:name="_Toc74668712"/>
      <w:bookmarkStart w:id="496" w:name="_Toc109888270"/>
      <w:bookmarkStart w:id="497" w:name="_Toc439237586"/>
      <w:bookmarkStart w:id="498" w:name="_Toc459238504"/>
      <w:bookmarkStart w:id="499" w:name="_Toc439237955"/>
      <w:bookmarkStart w:id="500" w:name="_Toc120110844"/>
      <w:bookmarkStart w:id="501" w:name="_Toc459841964"/>
      <w:r>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t>五.资格审查</w:t>
      </w:r>
      <w:bookmarkEnd w:id="494"/>
      <w:bookmarkEnd w:id="495"/>
      <w:bookmarkEnd w:id="496"/>
      <w:bookmarkEnd w:id="497"/>
      <w:bookmarkEnd w:id="498"/>
      <w:bookmarkEnd w:id="499"/>
      <w:bookmarkEnd w:id="500"/>
      <w:bookmarkEnd w:id="501"/>
    </w:p>
    <w:p>
      <w:pPr>
        <w:spacing w:line="348" w:lineRule="auto"/>
        <w:ind w:firstLine="420" w:firstLineChars="200"/>
        <w:rPr>
          <w:rFonts w:ascii="宋体" w:hAnsi="宋体"/>
        </w:rPr>
      </w:pPr>
      <w:r>
        <w:rPr>
          <w:rFonts w:ascii="宋体" w:hAnsi="宋体"/>
        </w:rPr>
        <w:t>5.1</w:t>
      </w:r>
      <w:r>
        <w:rPr>
          <w:rFonts w:hint="eastAsia" w:ascii="宋体" w:hAnsi="宋体"/>
        </w:rPr>
        <w:t>.发包人开启投标文件，当场公布各投标报价。</w:t>
      </w:r>
    </w:p>
    <w:p>
      <w:pPr>
        <w:spacing w:line="348" w:lineRule="auto"/>
        <w:ind w:firstLine="420" w:firstLineChars="200"/>
        <w:rPr>
          <w:rFonts w:ascii="宋体" w:hAnsi="宋体"/>
        </w:rPr>
      </w:pPr>
      <w:r>
        <w:rPr>
          <w:rFonts w:hint="eastAsia" w:ascii="宋体" w:hAnsi="宋体"/>
        </w:rPr>
        <w:t>（1）资格性检查。评审小组首先对投标人提交的投标文件进行资格审查, 以确定其是否符合招标文件的要求。如果投标人不满足招标文件所规定的资格标准或提供资格证明文件不全的, 其报价将被拒绝。</w:t>
      </w:r>
    </w:p>
    <w:p>
      <w:pPr>
        <w:spacing w:line="348" w:lineRule="auto"/>
        <w:ind w:firstLine="420" w:firstLineChars="200"/>
        <w:rPr>
          <w:rFonts w:ascii="宋体" w:hAnsi="宋体"/>
        </w:rPr>
      </w:pPr>
      <w:r>
        <w:rPr>
          <w:rFonts w:hint="eastAsia" w:ascii="宋体" w:hAnsi="宋体"/>
        </w:rPr>
        <w:t>（2）符合性检查。依据招标文件的规定，评审小组还将从投标文件的有效性、完整性和对招标文件的响应程度进行审查，以确定是否对招标文件的实质性要求作出响应。</w:t>
      </w:r>
    </w:p>
    <w:p>
      <w:pPr>
        <w:spacing w:line="348" w:lineRule="auto"/>
        <w:ind w:firstLine="420" w:firstLineChars="200"/>
        <w:rPr>
          <w:rFonts w:hint="eastAsia" w:ascii="宋体" w:hAnsi="宋体"/>
        </w:rPr>
      </w:pPr>
      <w:r>
        <w:rPr>
          <w:rFonts w:hint="eastAsia" w:ascii="宋体" w:hAnsi="宋体"/>
        </w:rPr>
        <w:t>凡有下列情况之一者，投标文件也将被视为未实质性响应谈判文件要求：</w:t>
      </w:r>
    </w:p>
    <w:p>
      <w:pPr>
        <w:spacing w:line="348"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r>
        <w:rPr>
          <w:rFonts w:hint="eastAsia" w:ascii="宋体" w:hAnsi="宋体"/>
        </w:rPr>
        <w:t>未按规定由投标人的法定代表人或其授权代表签字，或未加盖投标人公章的；或签字人未经法定代表人有效授权委托的；</w:t>
      </w:r>
    </w:p>
    <w:p>
      <w:pPr>
        <w:spacing w:line="348"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2 \* GB3 </w:instrText>
      </w:r>
      <w:r>
        <w:rPr>
          <w:rFonts w:hint="eastAsia" w:ascii="宋体" w:hAnsi="宋体"/>
        </w:rPr>
        <w:fldChar w:fldCharType="separate"/>
      </w:r>
      <w:r>
        <w:rPr>
          <w:rFonts w:hint="eastAsia" w:ascii="宋体" w:hAnsi="宋体"/>
        </w:rPr>
        <w:t>②</w:t>
      </w:r>
      <w:r>
        <w:rPr>
          <w:rFonts w:hint="eastAsia" w:ascii="宋体" w:hAnsi="宋体"/>
        </w:rPr>
        <w:fldChar w:fldCharType="end"/>
      </w:r>
      <w:r>
        <w:rPr>
          <w:rFonts w:hint="eastAsia" w:ascii="宋体" w:hAnsi="宋体"/>
        </w:rPr>
        <w:t>投标文件内容与招标内容及要求有重大偏离或保留的；</w:t>
      </w:r>
    </w:p>
    <w:p>
      <w:pPr>
        <w:spacing w:line="348"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3 \* GB3 </w:instrText>
      </w:r>
      <w:r>
        <w:rPr>
          <w:rFonts w:hint="eastAsia" w:ascii="宋体" w:hAnsi="宋体"/>
        </w:rPr>
        <w:fldChar w:fldCharType="separate"/>
      </w:r>
      <w:r>
        <w:rPr>
          <w:rFonts w:hint="eastAsia" w:ascii="宋体" w:hAnsi="宋体"/>
        </w:rPr>
        <w:t>③</w:t>
      </w:r>
      <w:r>
        <w:rPr>
          <w:rFonts w:hint="eastAsia" w:ascii="宋体" w:hAnsi="宋体"/>
        </w:rPr>
        <w:fldChar w:fldCharType="end"/>
      </w:r>
      <w:r>
        <w:rPr>
          <w:rFonts w:hint="eastAsia" w:ascii="宋体" w:hAnsi="宋体"/>
        </w:rPr>
        <w:t>投标人提交的是可选择的报价或投标报价高于最高控制价的；</w:t>
      </w:r>
    </w:p>
    <w:p>
      <w:pPr>
        <w:spacing w:line="348"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4 \* GB3 </w:instrText>
      </w:r>
      <w:r>
        <w:rPr>
          <w:rFonts w:hint="eastAsia" w:ascii="宋体" w:hAnsi="宋体"/>
        </w:rPr>
        <w:fldChar w:fldCharType="separate"/>
      </w:r>
      <w:r>
        <w:rPr>
          <w:rFonts w:hint="eastAsia" w:ascii="宋体" w:hAnsi="宋体"/>
        </w:rPr>
        <w:t>④</w:t>
      </w:r>
      <w:r>
        <w:rPr>
          <w:rFonts w:hint="eastAsia" w:ascii="宋体" w:hAnsi="宋体"/>
        </w:rPr>
        <w:fldChar w:fldCharType="end"/>
      </w:r>
      <w:r>
        <w:rPr>
          <w:rFonts w:hint="eastAsia" w:ascii="宋体" w:hAnsi="宋体"/>
        </w:rPr>
        <w:t>未按招标文件提供的工程量清单逐项列项，增减或修改工程量清单项目与数量的；</w:t>
      </w:r>
    </w:p>
    <w:p>
      <w:pPr>
        <w:spacing w:line="348" w:lineRule="auto"/>
        <w:ind w:firstLine="420" w:firstLineChars="200"/>
        <w:rPr>
          <w:rFonts w:hint="eastAsia" w:ascii="宋体" w:hAnsi="宋体"/>
        </w:rPr>
      </w:pPr>
      <w:r>
        <w:rPr>
          <w:rFonts w:hint="eastAsia" w:ascii="宋体" w:hAnsi="宋体"/>
        </w:rPr>
        <w:fldChar w:fldCharType="begin"/>
      </w:r>
      <w:r>
        <w:rPr>
          <w:rFonts w:hint="eastAsia" w:ascii="宋体" w:hAnsi="宋体"/>
        </w:rPr>
        <w:instrText xml:space="preserve"> = 5 \* GB3 </w:instrText>
      </w:r>
      <w:r>
        <w:rPr>
          <w:rFonts w:hint="eastAsia" w:ascii="宋体" w:hAnsi="宋体"/>
        </w:rPr>
        <w:fldChar w:fldCharType="separate"/>
      </w:r>
      <w:r>
        <w:rPr>
          <w:rFonts w:hint="eastAsia" w:ascii="宋体" w:hAnsi="宋体"/>
        </w:rPr>
        <w:t>⑤</w:t>
      </w:r>
      <w:r>
        <w:rPr>
          <w:rFonts w:hint="eastAsia" w:ascii="宋体" w:hAnsi="宋体"/>
        </w:rPr>
        <w:fldChar w:fldCharType="end"/>
      </w:r>
      <w:r>
        <w:rPr>
          <w:rFonts w:hint="eastAsia" w:ascii="宋体" w:hAnsi="宋体"/>
        </w:rPr>
        <w:t xml:space="preserve">不符合招标文件中规定的其它实质性条款。 </w:t>
      </w:r>
    </w:p>
    <w:p>
      <w:pPr>
        <w:spacing w:line="420" w:lineRule="exact"/>
        <w:outlineLvl w:val="1"/>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pPr>
      <w:bookmarkStart w:id="502" w:name="_Toc120110845"/>
      <w:r>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t>六.确定中标人</w:t>
      </w:r>
      <w:bookmarkEnd w:id="502"/>
    </w:p>
    <w:p>
      <w:pPr>
        <w:spacing w:line="348" w:lineRule="auto"/>
        <w:ind w:firstLine="420" w:firstLineChars="200"/>
        <w:rPr>
          <w:rFonts w:hint="eastAsia" w:ascii="宋体" w:hAnsi="宋体"/>
        </w:rPr>
      </w:pPr>
      <w:bookmarkStart w:id="503" w:name="_Toc109888271"/>
      <w:bookmarkStart w:id="504" w:name="_Toc109888124"/>
      <w:bookmarkStart w:id="505" w:name="_Toc82589573"/>
      <w:bookmarkStart w:id="506" w:name="_Toc16689"/>
      <w:bookmarkStart w:id="507" w:name="_Toc459841967"/>
      <w:bookmarkStart w:id="508" w:name="_Toc120110847"/>
      <w:bookmarkStart w:id="509" w:name="_Toc439237958"/>
      <w:bookmarkStart w:id="510" w:name="_Toc449513810"/>
      <w:bookmarkStart w:id="511" w:name="_Toc459238507"/>
      <w:bookmarkStart w:id="512" w:name="_Toc74668715"/>
      <w:bookmarkStart w:id="513" w:name="_Toc109888272"/>
      <w:bookmarkStart w:id="514" w:name="_Toc439237589"/>
      <w:r>
        <w:rPr>
          <w:rFonts w:hint="eastAsia" w:ascii="宋体" w:hAnsi="宋体"/>
        </w:rPr>
        <w:t>以报价最低的合格投标人为中标人。若出现2家或2家以上最低报价相同时，由招标人采用随机抽取的办法确定中标人。</w:t>
      </w:r>
      <w:bookmarkEnd w:id="503"/>
      <w:bookmarkEnd w:id="504"/>
      <w:bookmarkEnd w:id="505"/>
      <w:bookmarkEnd w:id="506"/>
    </w:p>
    <w:p>
      <w:pPr>
        <w:spacing w:line="420" w:lineRule="exact"/>
        <w:outlineLvl w:val="1"/>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pPr>
      <w:r>
        <w:rPr>
          <w:rFonts w:hint="eastAsia" w:asciiTheme="majorEastAsia" w:hAnsiTheme="majorEastAsia" w:eastAsiaTheme="majorEastAsia" w:cstheme="majorBidi"/>
          <w:b/>
          <w:bCs/>
          <w:color w:val="000000" w:themeColor="text1"/>
          <w:kern w:val="2"/>
          <w:sz w:val="28"/>
          <w:szCs w:val="28"/>
          <w:lang w:val="en-US" w:eastAsia="zh-CN" w:bidi="ar-SA"/>
          <w14:textFill>
            <w14:solidFill>
              <w14:schemeClr w14:val="tx1"/>
            </w14:solidFill>
          </w14:textFill>
        </w:rPr>
        <w:t>七.附则</w:t>
      </w:r>
      <w:bookmarkEnd w:id="507"/>
      <w:bookmarkEnd w:id="508"/>
      <w:bookmarkEnd w:id="509"/>
      <w:bookmarkEnd w:id="510"/>
      <w:bookmarkEnd w:id="511"/>
      <w:bookmarkEnd w:id="512"/>
      <w:bookmarkEnd w:id="513"/>
      <w:bookmarkEnd w:id="514"/>
    </w:p>
    <w:p>
      <w:pPr>
        <w:pStyle w:val="7"/>
        <w:tabs>
          <w:tab w:val="left" w:pos="900"/>
        </w:tabs>
        <w:spacing w:line="420" w:lineRule="exact"/>
        <w:ind w:firstLine="411" w:firstLineChars="196"/>
        <w:rPr>
          <w:rFonts w:ascii="宋体" w:hAnsi="宋体" w:cs="宋体"/>
          <w:bCs/>
          <w:szCs w:val="21"/>
        </w:rPr>
      </w:pPr>
      <w:r>
        <w:rPr>
          <w:rFonts w:hint="eastAsia" w:ascii="宋体" w:hAnsi="宋体" w:cs="宋体"/>
          <w:bCs/>
          <w:szCs w:val="21"/>
        </w:rPr>
        <w:t>7</w:t>
      </w:r>
      <w:r>
        <w:rPr>
          <w:rFonts w:ascii="宋体" w:hAnsi="宋体" w:cs="宋体"/>
          <w:bCs/>
          <w:szCs w:val="21"/>
        </w:rPr>
        <w:t>.1</w:t>
      </w:r>
      <w:r>
        <w:rPr>
          <w:rFonts w:hint="eastAsia" w:ascii="宋体" w:hAnsi="宋体" w:cs="宋体"/>
          <w:bCs/>
          <w:szCs w:val="21"/>
        </w:rPr>
        <w:t>在开标过程中，投标人须准备好与投标有关的证明资料原件随时备查，如有必要，招标单位将要求投标人在规定的合理时间内提交原件验证，在规定时间内不能提交原件的，评审小组可以对有疑议的有关证明资料复印件作出不利于投标人的认定。</w:t>
      </w:r>
    </w:p>
    <w:p>
      <w:pPr>
        <w:pStyle w:val="7"/>
        <w:tabs>
          <w:tab w:val="left" w:pos="900"/>
        </w:tabs>
        <w:spacing w:line="420" w:lineRule="exact"/>
        <w:ind w:firstLine="411" w:firstLineChars="196"/>
        <w:rPr>
          <w:rFonts w:ascii="宋体" w:hAnsi="宋体" w:cs="宋体"/>
          <w:bCs/>
          <w:szCs w:val="21"/>
        </w:rPr>
      </w:pPr>
      <w:r>
        <w:rPr>
          <w:rFonts w:ascii="宋体" w:hAnsi="宋体" w:cs="宋体"/>
          <w:bCs/>
          <w:szCs w:val="21"/>
        </w:rPr>
        <w:t>7.2</w:t>
      </w:r>
      <w:r>
        <w:rPr>
          <w:rFonts w:hint="eastAsia" w:ascii="宋体" w:hAnsi="宋体" w:cs="宋体"/>
          <w:bCs/>
          <w:szCs w:val="21"/>
        </w:rPr>
        <w:t>在评选过程中，评审小组要求投标人作出澄清的，须由投标人按评审小组规定的时间、地点向评审小组作出书面澄清。投标人未能按上述规定作出书面澄清的，则评审小组可以按不利于投标人的情形认定。</w:t>
      </w:r>
      <w:r>
        <w:rPr>
          <w:rFonts w:hint="eastAsia" w:ascii="宋体" w:hAnsi="宋体" w:cs="宋体"/>
          <w:szCs w:val="21"/>
        </w:rPr>
        <w:t xml:space="preserve"> </w:t>
      </w:r>
    </w:p>
    <w:p>
      <w:pPr>
        <w:spacing w:line="420" w:lineRule="exact"/>
        <w:ind w:firstLine="426"/>
        <w:rPr>
          <w:rFonts w:ascii="宋体" w:hAnsi="宋体" w:cs="宋体"/>
          <w:szCs w:val="21"/>
        </w:rPr>
      </w:pPr>
      <w:r>
        <w:rPr>
          <w:rFonts w:hint="eastAsia" w:ascii="宋体" w:hAnsi="宋体" w:cs="宋体"/>
          <w:szCs w:val="21"/>
        </w:rPr>
        <w:t>7</w:t>
      </w:r>
      <w:r>
        <w:rPr>
          <w:rFonts w:ascii="宋体" w:hAnsi="宋体" w:cs="宋体"/>
          <w:szCs w:val="21"/>
        </w:rPr>
        <w:t>.3</w:t>
      </w:r>
      <w:r>
        <w:rPr>
          <w:rFonts w:hint="eastAsia" w:ascii="宋体" w:hAnsi="宋体" w:cs="宋体"/>
          <w:szCs w:val="21"/>
        </w:rPr>
        <w:t>中选人名单在甲方公示栏和内网公示，公示期为3个日历天。</w:t>
      </w:r>
    </w:p>
    <w:p>
      <w:pPr>
        <w:pStyle w:val="2"/>
        <w:adjustRightInd w:val="0"/>
        <w:snapToGrid w:val="0"/>
        <w:spacing w:before="0" w:after="0" w:line="520" w:lineRule="exact"/>
        <w:jc w:val="center"/>
        <w:rPr>
          <w:rFonts w:hint="eastAsia" w:asciiTheme="majorEastAsia" w:hAnsiTheme="majorEastAsia" w:eastAsiaTheme="majorEastAsia"/>
          <w:sz w:val="36"/>
          <w:szCs w:val="36"/>
        </w:rPr>
      </w:pPr>
      <w:bookmarkStart w:id="515" w:name="_Toc515441350"/>
      <w:bookmarkStart w:id="516" w:name="_Toc120110848"/>
      <w:bookmarkStart w:id="517" w:name="_Toc511644534"/>
      <w:bookmarkStart w:id="518" w:name="_Toc511645148"/>
    </w:p>
    <w:p>
      <w:pPr>
        <w:pStyle w:val="2"/>
        <w:adjustRightInd w:val="0"/>
        <w:snapToGrid w:val="0"/>
        <w:spacing w:before="0" w:after="0" w:line="520" w:lineRule="exact"/>
        <w:jc w:val="center"/>
        <w:rPr>
          <w:rFonts w:hint="eastAsia" w:asciiTheme="majorEastAsia" w:hAnsiTheme="majorEastAsia" w:eastAsiaTheme="majorEastAsia"/>
          <w:sz w:val="36"/>
          <w:szCs w:val="36"/>
        </w:rPr>
      </w:pPr>
    </w:p>
    <w:p>
      <w:pPr>
        <w:rPr>
          <w:rFonts w:hint="eastAsia"/>
        </w:rPr>
      </w:pPr>
    </w:p>
    <w:p>
      <w:pPr>
        <w:pStyle w:val="26"/>
        <w:rPr>
          <w:rFonts w:hint="eastAsia"/>
        </w:rPr>
      </w:pPr>
    </w:p>
    <w:p>
      <w:pPr>
        <w:pStyle w:val="26"/>
        <w:rPr>
          <w:rFonts w:hint="eastAsia"/>
        </w:rPr>
      </w:pPr>
    </w:p>
    <w:p>
      <w:pPr>
        <w:pStyle w:val="26"/>
        <w:rPr>
          <w:rFonts w:hint="eastAsia"/>
        </w:rPr>
      </w:pPr>
    </w:p>
    <w:p>
      <w:pPr>
        <w:pStyle w:val="2"/>
        <w:adjustRightInd w:val="0"/>
        <w:snapToGrid w:val="0"/>
        <w:spacing w:before="0" w:after="0" w:line="52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第四章 合同条款及格式</w:t>
      </w:r>
      <w:bookmarkEnd w:id="515"/>
      <w:bookmarkEnd w:id="516"/>
      <w:bookmarkEnd w:id="517"/>
      <w:bookmarkEnd w:id="518"/>
    </w:p>
    <w:p>
      <w:pPr>
        <w:widowControl/>
        <w:spacing w:line="240" w:lineRule="auto"/>
        <w:jc w:val="left"/>
        <w:rPr>
          <w:rFonts w:asciiTheme="minorEastAsia" w:hAnsiTheme="minorEastAsia"/>
          <w:b/>
          <w:sz w:val="32"/>
          <w:szCs w:val="32"/>
        </w:rPr>
      </w:pPr>
    </w:p>
    <w:p>
      <w:pPr>
        <w:widowControl/>
        <w:spacing w:line="240" w:lineRule="auto"/>
        <w:jc w:val="left"/>
        <w:rPr>
          <w:rFonts w:asciiTheme="minorEastAsia" w:hAnsiTheme="minorEastAsia"/>
          <w:b/>
          <w:sz w:val="32"/>
          <w:szCs w:val="32"/>
        </w:rPr>
      </w:pPr>
      <w:r>
        <w:rPr>
          <w:rFonts w:asciiTheme="minorEastAsia" w:hAnsiTheme="minorEastAsia"/>
          <w:b/>
          <w:sz w:val="32"/>
          <w:szCs w:val="32"/>
        </w:rPr>
        <w:br w:type="page"/>
      </w:r>
    </w:p>
    <w:p>
      <w:pPr>
        <w:pStyle w:val="2"/>
        <w:adjustRightInd w:val="0"/>
        <w:snapToGrid w:val="0"/>
        <w:spacing w:before="0" w:after="0" w:line="520" w:lineRule="exact"/>
        <w:jc w:val="center"/>
        <w:rPr>
          <w:rFonts w:hint="eastAsia" w:asciiTheme="majorEastAsia" w:hAnsiTheme="majorEastAsia" w:eastAsiaTheme="majorEastAsia"/>
          <w:sz w:val="36"/>
          <w:szCs w:val="36"/>
        </w:rPr>
        <w:sectPr>
          <w:footerReference r:id="rId9" w:type="default"/>
          <w:pgSz w:w="11907" w:h="16840"/>
          <w:pgMar w:top="1418" w:right="1418" w:bottom="1418" w:left="1588" w:header="851" w:footer="992" w:gutter="0"/>
          <w:pgNumType w:fmt="decimal" w:start="1"/>
          <w:cols w:space="720" w:num="1"/>
          <w:docGrid w:type="lines" w:linePitch="323" w:charSpace="0"/>
        </w:sectPr>
      </w:pPr>
      <w:bookmarkStart w:id="519" w:name="_Toc511644555"/>
      <w:bookmarkStart w:id="520" w:name="_Toc515441371"/>
      <w:bookmarkStart w:id="521" w:name="_Toc120110849"/>
      <w:bookmarkStart w:id="522" w:name="_Toc511645169"/>
    </w:p>
    <w:p>
      <w:pPr>
        <w:pStyle w:val="4"/>
        <w:adjustRightInd w:val="0"/>
        <w:snapToGrid w:val="0"/>
        <w:spacing w:before="0" w:after="0" w:line="520" w:lineRule="exact"/>
        <w:jc w:val="left"/>
        <w:rPr>
          <w:sz w:val="28"/>
          <w:szCs w:val="28"/>
        </w:rPr>
      </w:pPr>
      <w:r>
        <w:rPr>
          <w:rFonts w:hint="eastAsia"/>
          <w:sz w:val="28"/>
          <w:szCs w:val="28"/>
          <w:lang w:val="en-US" w:eastAsia="zh-CN"/>
        </w:rPr>
        <w:t>合同</w:t>
      </w:r>
      <w:r>
        <w:rPr>
          <w:rFonts w:hint="eastAsia"/>
          <w:sz w:val="28"/>
          <w:szCs w:val="28"/>
        </w:rPr>
        <w:t>（格式）</w:t>
      </w:r>
    </w:p>
    <w:p>
      <w:pPr>
        <w:kinsoku w:val="0"/>
        <w:overflowPunct w:val="0"/>
        <w:autoSpaceDE w:val="0"/>
        <w:autoSpaceDN w:val="0"/>
        <w:adjustRightInd w:val="0"/>
        <w:spacing w:before="73" w:line="360" w:lineRule="auto"/>
        <w:ind w:right="5"/>
        <w:jc w:val="center"/>
        <w:rPr>
          <w:rFonts w:hint="eastAsia" w:cs="Microsoft JhengHei" w:asciiTheme="minorEastAsia" w:hAnsiTheme="minorEastAsia"/>
          <w:b/>
          <w:bCs/>
          <w:kern w:val="0"/>
          <w:sz w:val="36"/>
          <w:szCs w:val="36"/>
        </w:rPr>
      </w:pPr>
    </w:p>
    <w:p>
      <w:pPr>
        <w:kinsoku w:val="0"/>
        <w:overflowPunct w:val="0"/>
        <w:autoSpaceDE w:val="0"/>
        <w:autoSpaceDN w:val="0"/>
        <w:adjustRightInd w:val="0"/>
        <w:spacing w:before="73" w:line="360" w:lineRule="auto"/>
        <w:ind w:right="5"/>
        <w:jc w:val="center"/>
        <w:rPr>
          <w:rFonts w:cs="Microsoft JhengHei" w:asciiTheme="minorEastAsia" w:hAnsiTheme="minorEastAsia"/>
          <w:b/>
          <w:bCs/>
          <w:kern w:val="0"/>
          <w:sz w:val="36"/>
          <w:szCs w:val="36"/>
        </w:rPr>
      </w:pPr>
      <w:r>
        <w:rPr>
          <w:rFonts w:hint="eastAsia" w:cs="Microsoft JhengHei" w:asciiTheme="minorEastAsia" w:hAnsiTheme="minorEastAsia"/>
          <w:b/>
          <w:bCs/>
          <w:kern w:val="0"/>
          <w:sz w:val="36"/>
          <w:szCs w:val="36"/>
        </w:rPr>
        <w:t>福建省水利水电工程局有限公司</w:t>
      </w:r>
    </w:p>
    <w:p>
      <w:pPr>
        <w:kinsoku w:val="0"/>
        <w:overflowPunct w:val="0"/>
        <w:autoSpaceDE w:val="0"/>
        <w:autoSpaceDN w:val="0"/>
        <w:adjustRightInd w:val="0"/>
        <w:spacing w:before="73" w:line="360" w:lineRule="auto"/>
        <w:ind w:right="5"/>
        <w:jc w:val="center"/>
        <w:rPr>
          <w:rFonts w:hint="default" w:cs="Microsoft JhengHei" w:asciiTheme="minorEastAsia" w:hAnsiTheme="minorEastAsia"/>
          <w:kern w:val="0"/>
          <w:sz w:val="36"/>
          <w:szCs w:val="36"/>
          <w:lang w:val="en-US"/>
        </w:rPr>
      </w:pPr>
      <w:r>
        <w:rPr>
          <w:rFonts w:hint="eastAsia" w:ascii="宋体" w:hAnsi="宋体" w:eastAsia="宋体" w:cs="宋体"/>
          <w:b/>
          <w:bCs w:val="0"/>
          <w:kern w:val="2"/>
          <w:sz w:val="36"/>
          <w:szCs w:val="36"/>
          <w:shd w:val="clear" w:fill="FFFFFF"/>
          <w:lang w:val="en-US" w:eastAsia="zh-CN" w:bidi="ar"/>
        </w:rPr>
        <w:t>2023年度闽江杯及2024年度闽水杯申报专题片拍摄制作合同</w:t>
      </w:r>
    </w:p>
    <w:p>
      <w:pPr>
        <w:pStyle w:val="2"/>
        <w:adjustRightInd w:val="0"/>
        <w:snapToGrid w:val="0"/>
        <w:spacing w:before="0" w:after="0" w:line="520" w:lineRule="exact"/>
        <w:jc w:val="center"/>
        <w:rPr>
          <w:rFonts w:hint="eastAsia" w:asciiTheme="majorEastAsia" w:hAnsiTheme="majorEastAsia" w:eastAsiaTheme="majorEastAsia"/>
          <w:sz w:val="36"/>
          <w:szCs w:val="36"/>
        </w:rPr>
      </w:pPr>
    </w:p>
    <w:p>
      <w:pPr>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pStyle w:val="26"/>
        <w:rPr>
          <w:rFonts w:hint="eastAsia" w:asciiTheme="majorEastAsia" w:hAnsiTheme="majorEastAsia" w:eastAsiaTheme="majorEastAsia"/>
          <w:sz w:val="36"/>
          <w:szCs w:val="36"/>
        </w:rPr>
      </w:pPr>
    </w:p>
    <w:p>
      <w:pPr>
        <w:ind w:firstLine="2108" w:firstLineChars="750"/>
        <w:rPr>
          <w:rFonts w:hint="eastAsia" w:ascii="楷体" w:hAnsi="楷体" w:eastAsia="楷体"/>
          <w:b/>
          <w:sz w:val="28"/>
        </w:rPr>
      </w:pPr>
      <w:r>
        <w:rPr>
          <w:rFonts w:hint="eastAsia" w:ascii="楷体" w:hAnsi="楷体" w:eastAsia="楷体"/>
          <w:b/>
          <w:sz w:val="28"/>
        </w:rPr>
        <w:t>合同编号：</w:t>
      </w:r>
      <w:r>
        <w:rPr>
          <w:rFonts w:hint="eastAsia" w:ascii="楷体" w:hAnsi="楷体" w:eastAsia="楷体"/>
          <w:b/>
          <w:sz w:val="28"/>
          <w:u w:val="single"/>
        </w:rPr>
        <w:t xml:space="preserve">                  </w:t>
      </w:r>
      <w:r>
        <w:rPr>
          <w:rFonts w:hint="eastAsia" w:ascii="楷体" w:hAnsi="楷体" w:eastAsia="楷体"/>
          <w:b/>
          <w:sz w:val="28"/>
        </w:rPr>
        <w:t xml:space="preserve">   </w:t>
      </w:r>
    </w:p>
    <w:p>
      <w:pPr>
        <w:ind w:firstLine="2108" w:firstLineChars="750"/>
        <w:rPr>
          <w:rFonts w:hint="eastAsia" w:ascii="楷体" w:hAnsi="楷体" w:eastAsia="楷体"/>
          <w:b/>
          <w:sz w:val="28"/>
        </w:rPr>
      </w:pPr>
      <w:r>
        <w:rPr>
          <w:rFonts w:hint="eastAsia" w:ascii="楷体" w:hAnsi="楷体" w:eastAsia="楷体"/>
          <w:b/>
          <w:sz w:val="28"/>
        </w:rPr>
        <w:t xml:space="preserve">          </w:t>
      </w:r>
    </w:p>
    <w:p>
      <w:pPr>
        <w:ind w:firstLine="1968" w:firstLineChars="700"/>
        <w:rPr>
          <w:rFonts w:hint="eastAsia" w:ascii="楷体" w:hAnsi="楷体" w:eastAsia="楷体"/>
          <w:b/>
          <w:sz w:val="28"/>
          <w:u w:val="single"/>
        </w:rPr>
      </w:pPr>
      <w:r>
        <w:rPr>
          <w:rFonts w:hint="eastAsia" w:ascii="楷体" w:hAnsi="楷体" w:eastAsia="楷体"/>
          <w:b/>
          <w:sz w:val="28"/>
        </w:rPr>
        <w:t xml:space="preserve"> 签约地点: </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lang w:val="en-US" w:eastAsia="zh-CN"/>
        </w:rPr>
        <w:t xml:space="preserve">    </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rPr>
        <w:t xml:space="preserve">   </w:t>
      </w:r>
    </w:p>
    <w:p>
      <w:pPr>
        <w:pStyle w:val="26"/>
        <w:rPr>
          <w:rFonts w:hint="eastAsia" w:asciiTheme="majorEastAsia" w:hAnsiTheme="majorEastAsia" w:eastAsiaTheme="majorEastAsia"/>
          <w:sz w:val="36"/>
          <w:szCs w:val="36"/>
        </w:rPr>
        <w:sectPr>
          <w:pgSz w:w="11907" w:h="16840"/>
          <w:pgMar w:top="1418" w:right="1418" w:bottom="1418" w:left="1588" w:header="851" w:footer="992" w:gutter="0"/>
          <w:pgNumType w:fmt="decimal"/>
          <w:cols w:space="720" w:num="1"/>
          <w:docGrid w:type="lines" w:linePitch="323" w:charSpace="0"/>
        </w:sectPr>
      </w:pPr>
    </w:p>
    <w:p>
      <w:pPr>
        <w:rPr>
          <w:rFonts w:ascii="楷体" w:hAnsi="楷体" w:eastAsia="楷体"/>
          <w:b/>
          <w:sz w:val="28"/>
        </w:rPr>
      </w:pPr>
      <w:r>
        <w:rPr>
          <w:rFonts w:hint="eastAsia" w:ascii="楷体" w:hAnsi="楷体" w:eastAsia="楷体"/>
          <w:b/>
          <w:sz w:val="28"/>
        </w:rPr>
        <w:t>1</w:t>
      </w:r>
      <w:r>
        <w:rPr>
          <w:rFonts w:hint="eastAsia" w:ascii="楷体" w:hAnsi="楷体" w:eastAsia="楷体"/>
          <w:b/>
          <w:sz w:val="28"/>
          <w:lang w:eastAsia="zh-CN"/>
        </w:rPr>
        <w:t>.</w:t>
      </w:r>
      <w:r>
        <w:rPr>
          <w:rFonts w:hint="eastAsia" w:ascii="楷体" w:hAnsi="楷体" w:eastAsia="楷体"/>
          <w:b/>
          <w:sz w:val="28"/>
        </w:rPr>
        <w:t>合同双方：</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4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20" w:type="dxa"/>
            <w:noWrap w:val="0"/>
            <w:vAlign w:val="center"/>
          </w:tcPr>
          <w:p>
            <w:pPr>
              <w:rPr>
                <w:rFonts w:hint="eastAsia" w:ascii="楷体" w:hAnsi="楷体" w:eastAsia="楷体"/>
                <w:b/>
                <w:sz w:val="24"/>
              </w:rPr>
            </w:pPr>
            <w:r>
              <w:rPr>
                <w:rFonts w:hint="eastAsia" w:ascii="楷体" w:hAnsi="楷体" w:eastAsia="楷体"/>
                <w:b/>
                <w:sz w:val="24"/>
              </w:rPr>
              <w:t xml:space="preserve">甲  方： </w:t>
            </w:r>
          </w:p>
        </w:tc>
        <w:tc>
          <w:tcPr>
            <w:tcW w:w="4505" w:type="dxa"/>
            <w:noWrap w:val="0"/>
            <w:vAlign w:val="center"/>
          </w:tcPr>
          <w:p>
            <w:pPr>
              <w:rPr>
                <w:rFonts w:hint="eastAsia" w:ascii="楷体" w:hAnsi="楷体" w:eastAsia="楷体"/>
                <w:b/>
                <w:sz w:val="24"/>
              </w:rPr>
            </w:pPr>
            <w:r>
              <w:rPr>
                <w:rFonts w:hint="eastAsia" w:ascii="楷体" w:hAnsi="楷体" w:eastAsia="楷体"/>
                <w:b/>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20" w:type="dxa"/>
            <w:noWrap w:val="0"/>
            <w:vAlign w:val="center"/>
          </w:tcPr>
          <w:p>
            <w:pPr>
              <w:rPr>
                <w:rFonts w:hint="eastAsia" w:ascii="楷体" w:hAnsi="楷体" w:eastAsia="楷体"/>
                <w:b/>
                <w:sz w:val="24"/>
              </w:rPr>
            </w:pPr>
            <w:r>
              <w:rPr>
                <w:rFonts w:hint="eastAsia" w:ascii="楷体" w:hAnsi="楷体" w:eastAsia="楷体"/>
                <w:b/>
                <w:sz w:val="24"/>
              </w:rPr>
              <w:t>住所地：</w:t>
            </w:r>
          </w:p>
        </w:tc>
        <w:tc>
          <w:tcPr>
            <w:tcW w:w="4505" w:type="dxa"/>
            <w:noWrap w:val="0"/>
            <w:vAlign w:val="center"/>
          </w:tcPr>
          <w:p>
            <w:pPr>
              <w:rPr>
                <w:rFonts w:hint="eastAsia" w:ascii="楷体" w:hAnsi="楷体" w:eastAsia="楷体"/>
                <w:b/>
                <w:sz w:val="24"/>
              </w:rPr>
            </w:pPr>
            <w:r>
              <w:rPr>
                <w:rFonts w:hint="eastAsia" w:ascii="楷体" w:hAnsi="楷体" w:eastAsia="楷体"/>
                <w:b/>
                <w:sz w:val="24"/>
              </w:rPr>
              <w:t>住所地：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820" w:type="dxa"/>
            <w:noWrap w:val="0"/>
            <w:vAlign w:val="center"/>
          </w:tcPr>
          <w:p>
            <w:pPr>
              <w:rPr>
                <w:rFonts w:hint="eastAsia" w:ascii="楷体" w:hAnsi="楷体" w:eastAsia="楷体"/>
                <w:b/>
                <w:szCs w:val="21"/>
              </w:rPr>
            </w:pPr>
            <w:r>
              <w:rPr>
                <w:rFonts w:hint="eastAsia" w:ascii="楷体" w:hAnsi="楷体" w:eastAsia="楷体"/>
                <w:b/>
                <w:szCs w:val="21"/>
              </w:rPr>
              <w:t>税号：</w:t>
            </w:r>
          </w:p>
        </w:tc>
        <w:tc>
          <w:tcPr>
            <w:tcW w:w="4505" w:type="dxa"/>
            <w:noWrap w:val="0"/>
            <w:vAlign w:val="center"/>
          </w:tcPr>
          <w:p>
            <w:pPr>
              <w:rPr>
                <w:rFonts w:hint="eastAsia" w:ascii="楷体" w:hAnsi="楷体" w:eastAsia="楷体"/>
                <w:b/>
                <w:sz w:val="24"/>
              </w:rPr>
            </w:pPr>
            <w:r>
              <w:rPr>
                <w:rFonts w:hint="eastAsia" w:ascii="楷体" w:hAnsi="楷体" w:eastAsia="楷体"/>
                <w:b/>
                <w:sz w:val="24"/>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20" w:type="dxa"/>
            <w:noWrap w:val="0"/>
            <w:vAlign w:val="center"/>
          </w:tcPr>
          <w:p>
            <w:pPr>
              <w:rPr>
                <w:rFonts w:hint="eastAsia" w:ascii="楷体" w:hAnsi="楷体" w:eastAsia="楷体"/>
                <w:b/>
                <w:szCs w:val="21"/>
              </w:rPr>
            </w:pPr>
            <w:r>
              <w:rPr>
                <w:rFonts w:hint="eastAsia" w:ascii="楷体" w:hAnsi="楷体" w:eastAsia="楷体"/>
                <w:b/>
                <w:szCs w:val="21"/>
              </w:rPr>
              <w:t>开户行：</w:t>
            </w:r>
          </w:p>
        </w:tc>
        <w:tc>
          <w:tcPr>
            <w:tcW w:w="4505" w:type="dxa"/>
            <w:noWrap w:val="0"/>
            <w:vAlign w:val="center"/>
          </w:tcPr>
          <w:p>
            <w:pPr>
              <w:rPr>
                <w:rFonts w:hint="eastAsia" w:ascii="楷体" w:hAnsi="楷体" w:eastAsia="楷体"/>
                <w:b/>
                <w:sz w:val="24"/>
              </w:rPr>
            </w:pPr>
            <w:r>
              <w:rPr>
                <w:rFonts w:hint="eastAsia" w:ascii="楷体" w:hAnsi="楷体" w:eastAsia="楷体"/>
                <w:b/>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820" w:type="dxa"/>
            <w:noWrap w:val="0"/>
            <w:vAlign w:val="center"/>
          </w:tcPr>
          <w:p>
            <w:pPr>
              <w:rPr>
                <w:rFonts w:hint="eastAsia" w:ascii="楷体" w:hAnsi="楷体" w:eastAsia="楷体"/>
                <w:b/>
                <w:szCs w:val="21"/>
              </w:rPr>
            </w:pPr>
            <w:r>
              <w:rPr>
                <w:rFonts w:hint="eastAsia" w:ascii="楷体" w:hAnsi="楷体" w:eastAsia="楷体"/>
                <w:b/>
                <w:szCs w:val="21"/>
              </w:rPr>
              <w:t>账号：</w:t>
            </w:r>
          </w:p>
        </w:tc>
        <w:tc>
          <w:tcPr>
            <w:tcW w:w="4505" w:type="dxa"/>
            <w:noWrap w:val="0"/>
            <w:vAlign w:val="center"/>
          </w:tcPr>
          <w:p>
            <w:pPr>
              <w:rPr>
                <w:rFonts w:hint="eastAsia" w:ascii="楷体" w:hAnsi="楷体" w:eastAsia="楷体"/>
                <w:b/>
                <w:sz w:val="24"/>
              </w:rPr>
            </w:pPr>
            <w:r>
              <w:rPr>
                <w:rFonts w:hint="eastAsia" w:ascii="楷体" w:hAnsi="楷体" w:eastAsia="楷体"/>
                <w:b/>
                <w:sz w:val="24"/>
              </w:rPr>
              <w:t>银行账号：</w:t>
            </w:r>
          </w:p>
        </w:tc>
      </w:tr>
    </w:tbl>
    <w:p>
      <w:pPr>
        <w:rPr>
          <w:rFonts w:hint="eastAsia" w:ascii="楷体" w:hAnsi="楷体" w:eastAsia="楷体"/>
          <w:b/>
          <w:sz w:val="28"/>
        </w:rPr>
      </w:pPr>
      <w:r>
        <w:rPr>
          <w:rFonts w:hint="eastAsia" w:ascii="楷体" w:hAnsi="楷体" w:eastAsia="楷体"/>
          <w:b/>
          <w:sz w:val="28"/>
        </w:rPr>
        <w:t>2</w:t>
      </w:r>
      <w:r>
        <w:rPr>
          <w:rFonts w:hint="eastAsia" w:ascii="楷体" w:hAnsi="楷体" w:eastAsia="楷体"/>
          <w:b/>
          <w:sz w:val="28"/>
          <w:lang w:eastAsia="zh-CN"/>
        </w:rPr>
        <w:t>.</w:t>
      </w:r>
      <w:r>
        <w:rPr>
          <w:rFonts w:hint="eastAsia" w:ascii="楷体" w:hAnsi="楷体" w:eastAsia="楷体"/>
          <w:b/>
          <w:sz w:val="28"/>
        </w:rPr>
        <w:t>合同</w:t>
      </w:r>
      <w:r>
        <w:rPr>
          <w:rFonts w:hint="eastAsia" w:ascii="楷体" w:hAnsi="楷体" w:eastAsia="楷体"/>
          <w:b/>
          <w:sz w:val="28"/>
          <w:lang w:val="en-US" w:eastAsia="zh-CN"/>
        </w:rPr>
        <w:t>内容</w:t>
      </w:r>
      <w:r>
        <w:rPr>
          <w:rFonts w:hint="eastAsia" w:ascii="楷体" w:hAnsi="楷体" w:eastAsia="楷体"/>
          <w:b/>
          <w:sz w:val="28"/>
        </w:rPr>
        <w:t>：</w:t>
      </w:r>
    </w:p>
    <w:p>
      <w:pPr>
        <w:ind w:firstLine="480" w:firstLineChars="200"/>
        <w:rPr>
          <w:rFonts w:hint="eastAsia" w:ascii="楷体" w:hAnsi="楷体" w:eastAsia="楷体"/>
          <w:sz w:val="24"/>
          <w:u w:val="single"/>
          <w:lang w:val="en-US" w:eastAsia="zh-CN"/>
        </w:rPr>
      </w:pPr>
      <w:r>
        <w:rPr>
          <w:rFonts w:hint="eastAsia" w:ascii="楷体" w:hAnsi="楷体" w:eastAsia="楷体"/>
          <w:sz w:val="24"/>
        </w:rPr>
        <w:t>2.1项目：</w:t>
      </w:r>
      <w:r>
        <w:rPr>
          <w:rFonts w:hint="eastAsia" w:ascii="楷体" w:hAnsi="楷体" w:eastAsia="楷体"/>
          <w:sz w:val="24"/>
          <w:u w:val="single"/>
          <w:lang w:val="en-US" w:eastAsia="zh-CN"/>
        </w:rPr>
        <w:t>2023年度闽江杯及2024年度闽水杯申报专题片拍摄制作</w:t>
      </w:r>
      <w:r>
        <w:rPr>
          <w:rFonts w:hint="eastAsia" w:ascii="楷体" w:hAnsi="楷体" w:eastAsia="楷体"/>
          <w:sz w:val="24"/>
          <w:u w:val="single"/>
        </w:rPr>
        <w:t>(时长：约</w:t>
      </w:r>
      <w:r>
        <w:rPr>
          <w:rFonts w:hint="eastAsia" w:ascii="楷体" w:hAnsi="楷体" w:eastAsia="楷体"/>
          <w:sz w:val="24"/>
          <w:u w:val="single"/>
          <w:lang w:val="en-US" w:eastAsia="zh-CN"/>
        </w:rPr>
        <w:t>6</w:t>
      </w:r>
      <w:r>
        <w:rPr>
          <w:rFonts w:hint="eastAsia" w:ascii="楷体" w:hAnsi="楷体" w:eastAsia="楷体"/>
          <w:sz w:val="24"/>
          <w:u w:val="single"/>
        </w:rPr>
        <w:t>分钟)。</w:t>
      </w:r>
      <w:r>
        <w:rPr>
          <w:rFonts w:hint="eastAsia" w:ascii="楷体" w:hAnsi="楷体" w:eastAsia="楷体"/>
          <w:sz w:val="24"/>
          <w:u w:val="single"/>
          <w:lang w:val="en-US" w:eastAsia="zh-CN"/>
        </w:rPr>
        <w:t>:1.福建省沙县双溪水库工程、2.东山县岛外引水第二水源工程PPP项目工程、3.连城县城乡供水一体化一期工程福地水厂及管网配套工程，共三个项目。</w:t>
      </w:r>
    </w:p>
    <w:p>
      <w:pPr>
        <w:ind w:firstLine="480" w:firstLineChars="200"/>
        <w:rPr>
          <w:rFonts w:hint="eastAsia" w:ascii="楷体" w:hAnsi="楷体" w:eastAsia="楷体"/>
          <w:sz w:val="24"/>
        </w:rPr>
      </w:pPr>
      <w:r>
        <w:rPr>
          <w:rFonts w:hint="eastAsia" w:ascii="楷体" w:hAnsi="楷体" w:eastAsia="楷体"/>
          <w:sz w:val="24"/>
        </w:rPr>
        <w:t>2.2 项目服务内容：</w:t>
      </w:r>
      <w:r>
        <w:rPr>
          <w:rFonts w:hint="eastAsia" w:ascii="楷体" w:hAnsi="楷体" w:eastAsia="楷体"/>
          <w:sz w:val="24"/>
          <w:u w:val="single"/>
        </w:rPr>
        <w:t>专题片拍摄、后期剪辑、配音、调色、包装制作</w:t>
      </w:r>
      <w:r>
        <w:rPr>
          <w:rFonts w:hint="eastAsia" w:ascii="楷体" w:hAnsi="楷体" w:eastAsia="楷体"/>
          <w:sz w:val="24"/>
        </w:rPr>
        <w:t>。</w:t>
      </w:r>
    </w:p>
    <w:p>
      <w:pPr>
        <w:rPr>
          <w:rFonts w:hint="eastAsia" w:ascii="楷体" w:hAnsi="楷体" w:eastAsia="楷体"/>
          <w:sz w:val="24"/>
        </w:rPr>
      </w:pPr>
      <w:r>
        <w:rPr>
          <w:rFonts w:ascii="楷体" w:hAnsi="楷体" w:eastAsia="楷体"/>
          <w:b/>
          <w:sz w:val="28"/>
        </w:rPr>
        <w:t>3</w:t>
      </w:r>
      <w:r>
        <w:rPr>
          <w:rFonts w:hint="eastAsia" w:ascii="楷体" w:hAnsi="楷体" w:eastAsia="楷体"/>
          <w:b/>
          <w:sz w:val="28"/>
        </w:rPr>
        <w:t>.合同价款及支付方式：</w:t>
      </w:r>
    </w:p>
    <w:p>
      <w:pPr>
        <w:ind w:firstLine="480" w:firstLineChars="200"/>
        <w:rPr>
          <w:rFonts w:hint="eastAsia" w:ascii="楷体" w:hAnsi="楷体" w:eastAsia="楷体"/>
          <w:sz w:val="24"/>
        </w:rPr>
      </w:pPr>
      <w:r>
        <w:rPr>
          <w:rFonts w:hint="eastAsia" w:ascii="楷体" w:hAnsi="楷体" w:eastAsia="楷体"/>
          <w:sz w:val="24"/>
        </w:rPr>
        <w:t>3.1本合同总金额为人民币</w:t>
      </w:r>
      <w:r>
        <w:rPr>
          <w:rFonts w:hint="eastAsia" w:ascii="楷体" w:hAnsi="楷体" w:eastAsia="楷体"/>
          <w:sz w:val="24"/>
          <w:u w:val="single"/>
          <w:lang w:val="en-US" w:eastAsia="zh-CN"/>
        </w:rPr>
        <w:t xml:space="preserve">       </w:t>
      </w:r>
      <w:r>
        <w:rPr>
          <w:rFonts w:ascii="楷体" w:hAnsi="楷体" w:eastAsia="楷体"/>
          <w:sz w:val="24"/>
          <w:u w:val="single"/>
        </w:rPr>
        <w:t xml:space="preserve"> </w:t>
      </w:r>
      <w:r>
        <w:rPr>
          <w:rFonts w:hint="eastAsia" w:ascii="楷体" w:hAnsi="楷体" w:eastAsia="楷体"/>
          <w:sz w:val="24"/>
          <w:u w:val="none"/>
        </w:rPr>
        <w:t>元（大写</w:t>
      </w:r>
      <w:r>
        <w:rPr>
          <w:rFonts w:ascii="楷体" w:hAnsi="楷体" w:eastAsia="楷体"/>
          <w:sz w:val="24"/>
          <w:u w:val="none"/>
        </w:rPr>
        <w:t>：</w:t>
      </w:r>
      <w:r>
        <w:rPr>
          <w:rFonts w:hint="eastAsia" w:ascii="楷体" w:hAnsi="楷体" w:eastAsia="楷体"/>
          <w:sz w:val="24"/>
          <w:u w:val="single"/>
          <w:lang w:val="en-US" w:eastAsia="zh-CN"/>
        </w:rPr>
        <w:t xml:space="preserve">       </w:t>
      </w:r>
      <w:r>
        <w:rPr>
          <w:rFonts w:hint="eastAsia" w:ascii="楷体" w:hAnsi="楷体" w:eastAsia="楷体"/>
          <w:sz w:val="24"/>
          <w:u w:val="none"/>
          <w:lang w:val="en-US" w:eastAsia="zh-CN"/>
        </w:rPr>
        <w:t>元</w:t>
      </w:r>
      <w:r>
        <w:rPr>
          <w:rFonts w:hint="eastAsia" w:ascii="楷体" w:hAnsi="楷体" w:eastAsia="楷体"/>
          <w:sz w:val="24"/>
          <w:u w:val="none"/>
        </w:rPr>
        <w:t>整）</w:t>
      </w:r>
      <w:r>
        <w:rPr>
          <w:rFonts w:hint="eastAsia" w:ascii="楷体" w:hAnsi="楷体" w:eastAsia="楷体"/>
          <w:sz w:val="24"/>
        </w:rPr>
        <w:t>，本金额已含税</w:t>
      </w:r>
      <w:r>
        <w:rPr>
          <w:rFonts w:hint="eastAsia" w:ascii="楷体" w:hAnsi="楷体" w:eastAsia="楷体"/>
          <w:sz w:val="24"/>
          <w:lang w:eastAsia="zh-CN"/>
        </w:rPr>
        <w:t>（</w:t>
      </w:r>
      <w:r>
        <w:rPr>
          <w:rFonts w:hint="eastAsia" w:ascii="楷体" w:hAnsi="楷体" w:eastAsia="楷体"/>
          <w:sz w:val="24"/>
          <w:lang w:val="en-US" w:eastAsia="zh-CN"/>
        </w:rPr>
        <w:t>1%</w:t>
      </w:r>
      <w:r>
        <w:rPr>
          <w:rFonts w:hint="eastAsia" w:ascii="楷体" w:hAnsi="楷体" w:eastAsia="楷体"/>
          <w:sz w:val="24"/>
          <w:lang w:eastAsia="zh-CN"/>
        </w:rPr>
        <w:t>），</w:t>
      </w:r>
      <w:r>
        <w:rPr>
          <w:rFonts w:hint="eastAsia" w:ascii="楷体" w:hAnsi="楷体" w:eastAsia="楷体"/>
          <w:sz w:val="24"/>
          <w:lang w:val="en-US" w:eastAsia="zh-CN"/>
        </w:rPr>
        <w:t>并</w:t>
      </w:r>
      <w:r>
        <w:rPr>
          <w:rFonts w:hint="eastAsia" w:ascii="楷体" w:hAnsi="楷体" w:eastAsia="楷体"/>
          <w:sz w:val="24"/>
        </w:rPr>
        <w:t>包含乙方派遣工作人员在当地的车辆保障和餐饮等费用。</w:t>
      </w:r>
    </w:p>
    <w:p>
      <w:pPr>
        <w:ind w:firstLine="480" w:firstLineChars="200"/>
        <w:rPr>
          <w:rFonts w:hint="eastAsia" w:ascii="楷体" w:hAnsi="楷体" w:eastAsia="楷体"/>
          <w:sz w:val="24"/>
          <w:u w:val="none"/>
          <w:lang w:eastAsia="zh-CN"/>
        </w:rPr>
      </w:pPr>
      <w:r>
        <w:rPr>
          <w:rFonts w:hint="eastAsia" w:ascii="楷体" w:hAnsi="楷体" w:eastAsia="楷体"/>
          <w:sz w:val="24"/>
        </w:rPr>
        <w:t>3.</w:t>
      </w:r>
      <w:r>
        <w:rPr>
          <w:rFonts w:hint="eastAsia" w:ascii="楷体" w:hAnsi="楷体" w:eastAsia="楷体"/>
          <w:sz w:val="24"/>
          <w:lang w:val="en-US" w:eastAsia="zh-CN"/>
        </w:rPr>
        <w:t>2</w:t>
      </w:r>
      <w:r>
        <w:rPr>
          <w:rFonts w:hint="eastAsia" w:ascii="楷体" w:hAnsi="楷体" w:eastAsia="楷体"/>
          <w:sz w:val="24"/>
        </w:rPr>
        <w:t>支付方式如下：乙方交付无水印高清成片后</w:t>
      </w:r>
      <w:r>
        <w:rPr>
          <w:rFonts w:hint="eastAsia" w:ascii="楷体" w:hAnsi="楷体" w:eastAsia="楷体"/>
          <w:sz w:val="24"/>
          <w:lang w:eastAsia="zh-CN"/>
        </w:rPr>
        <w:t>，</w:t>
      </w:r>
      <w:r>
        <w:rPr>
          <w:rFonts w:hint="eastAsia" w:ascii="楷体" w:hAnsi="楷体" w:eastAsia="楷体"/>
          <w:sz w:val="24"/>
          <w:lang w:val="en-US" w:eastAsia="zh-CN"/>
        </w:rPr>
        <w:t>经甲方确认完成合同内容后（附专题片成片交付</w:t>
      </w:r>
      <w:r>
        <w:rPr>
          <w:rFonts w:hint="eastAsia" w:ascii="楷体" w:hAnsi="楷体" w:eastAsia="楷体"/>
          <w:sz w:val="24"/>
        </w:rPr>
        <w:t>确认</w:t>
      </w:r>
      <w:r>
        <w:rPr>
          <w:rFonts w:hint="eastAsia" w:ascii="楷体" w:hAnsi="楷体" w:eastAsia="楷体"/>
          <w:sz w:val="24"/>
          <w:lang w:val="en-US" w:eastAsia="zh-CN"/>
        </w:rPr>
        <w:t>单），</w:t>
      </w:r>
      <w:r>
        <w:rPr>
          <w:rFonts w:hint="eastAsia" w:ascii="楷体" w:hAnsi="楷体" w:eastAsia="楷体"/>
          <w:sz w:val="24"/>
        </w:rPr>
        <w:t>甲方一次性向乙方支付合同总金额的全部款项</w:t>
      </w:r>
      <w:r>
        <w:rPr>
          <w:rFonts w:hint="eastAsia" w:ascii="楷体" w:hAnsi="楷体" w:eastAsia="楷体"/>
          <w:sz w:val="24"/>
          <w:lang w:eastAsia="zh-CN"/>
        </w:rPr>
        <w:t>。</w:t>
      </w:r>
    </w:p>
    <w:p>
      <w:pPr>
        <w:ind w:firstLine="480" w:firstLineChars="200"/>
        <w:rPr>
          <w:rFonts w:hint="eastAsia" w:ascii="楷体" w:hAnsi="楷体" w:eastAsia="楷体"/>
          <w:sz w:val="24"/>
        </w:rPr>
      </w:pPr>
      <w:r>
        <w:rPr>
          <w:rFonts w:hint="eastAsia" w:ascii="楷体" w:hAnsi="楷体" w:eastAsia="楷体"/>
          <w:sz w:val="24"/>
        </w:rPr>
        <w:t>3.</w:t>
      </w:r>
      <w:r>
        <w:rPr>
          <w:rFonts w:hint="eastAsia" w:ascii="楷体" w:hAnsi="楷体" w:eastAsia="楷体"/>
          <w:sz w:val="24"/>
          <w:lang w:val="en-US" w:eastAsia="zh-CN"/>
        </w:rPr>
        <w:t>3</w:t>
      </w:r>
      <w:r>
        <w:rPr>
          <w:rFonts w:hint="eastAsia" w:ascii="楷体" w:hAnsi="楷体" w:eastAsia="楷体"/>
          <w:sz w:val="24"/>
        </w:rPr>
        <w:t>乙方须在甲方支付各期款项前，向甲方提供足额的增值税专用发票</w:t>
      </w:r>
      <w:r>
        <w:rPr>
          <w:rFonts w:hint="eastAsia" w:ascii="楷体" w:hAnsi="楷体" w:eastAsia="楷体"/>
          <w:sz w:val="24"/>
          <w:lang w:eastAsia="zh-CN"/>
        </w:rPr>
        <w:t>，</w:t>
      </w:r>
      <w:r>
        <w:rPr>
          <w:rFonts w:hint="eastAsia" w:ascii="楷体" w:hAnsi="楷体" w:eastAsia="楷体"/>
          <w:sz w:val="24"/>
        </w:rPr>
        <w:t>如乙方未按时、足额提供发票的，则甲方的付款期限据实顺延，且不视为甲方违约。</w:t>
      </w:r>
    </w:p>
    <w:p>
      <w:pPr>
        <w:ind w:firstLine="138" w:firstLineChars="49"/>
        <w:rPr>
          <w:rFonts w:hint="eastAsia" w:ascii="楷体" w:hAnsi="楷体" w:eastAsia="楷体"/>
          <w:b/>
          <w:sz w:val="28"/>
        </w:rPr>
      </w:pPr>
      <w:r>
        <w:rPr>
          <w:rFonts w:ascii="楷体" w:hAnsi="楷体" w:eastAsia="楷体"/>
          <w:b/>
          <w:sz w:val="28"/>
        </w:rPr>
        <w:t>4</w:t>
      </w:r>
      <w:r>
        <w:rPr>
          <w:rFonts w:hint="eastAsia" w:ascii="楷体" w:hAnsi="楷体" w:eastAsia="楷体"/>
          <w:b/>
          <w:sz w:val="28"/>
        </w:rPr>
        <w:t>.甲方权利及义务：</w:t>
      </w:r>
    </w:p>
    <w:p>
      <w:pPr>
        <w:ind w:firstLine="480" w:firstLineChars="200"/>
        <w:rPr>
          <w:rFonts w:hint="eastAsia" w:ascii="楷体" w:hAnsi="楷体" w:eastAsia="楷体"/>
          <w:sz w:val="24"/>
        </w:rPr>
      </w:pPr>
      <w:r>
        <w:rPr>
          <w:rFonts w:ascii="楷体" w:hAnsi="楷体" w:eastAsia="楷体"/>
          <w:sz w:val="24"/>
        </w:rPr>
        <w:t>4</w:t>
      </w:r>
      <w:r>
        <w:rPr>
          <w:rFonts w:hint="eastAsia" w:ascii="楷体" w:hAnsi="楷体" w:eastAsia="楷体"/>
          <w:sz w:val="24"/>
        </w:rPr>
        <w:t>.1甲方支付乙方全部费用后,本项目的所有权（包括但不限于视频脚本、解说课件、项目方案、视频知识产权等）归甲方所有。</w:t>
      </w:r>
    </w:p>
    <w:p>
      <w:pPr>
        <w:ind w:firstLine="480" w:firstLineChars="200"/>
        <w:rPr>
          <w:rFonts w:hint="eastAsia" w:ascii="楷体" w:hAnsi="楷体" w:eastAsia="楷体"/>
          <w:sz w:val="24"/>
        </w:rPr>
      </w:pPr>
      <w:r>
        <w:rPr>
          <w:rFonts w:ascii="楷体" w:hAnsi="楷体" w:eastAsia="楷体"/>
          <w:sz w:val="24"/>
        </w:rPr>
        <w:t>4</w:t>
      </w:r>
      <w:r>
        <w:rPr>
          <w:rFonts w:hint="eastAsia" w:ascii="楷体" w:hAnsi="楷体" w:eastAsia="楷体"/>
          <w:sz w:val="24"/>
        </w:rPr>
        <w:t>.2甲方有义务协助乙方提供相关文字和图片及其他相关资料。</w:t>
      </w:r>
    </w:p>
    <w:p>
      <w:pPr>
        <w:ind w:firstLine="480" w:firstLineChars="200"/>
        <w:rPr>
          <w:rFonts w:ascii="楷体" w:hAnsi="楷体" w:eastAsia="楷体"/>
          <w:sz w:val="24"/>
        </w:rPr>
      </w:pPr>
      <w:r>
        <w:rPr>
          <w:rFonts w:ascii="楷体" w:hAnsi="楷体" w:eastAsia="楷体"/>
          <w:sz w:val="24"/>
        </w:rPr>
        <w:t>4</w:t>
      </w:r>
      <w:r>
        <w:rPr>
          <w:rFonts w:hint="eastAsia" w:ascii="楷体" w:hAnsi="楷体" w:eastAsia="楷体"/>
          <w:sz w:val="24"/>
        </w:rPr>
        <w:t>.3甲方应按合同约定支付合同款项。</w:t>
      </w:r>
    </w:p>
    <w:p>
      <w:pPr>
        <w:ind w:left="719" w:leftChars="228" w:hanging="240" w:hangingChars="100"/>
        <w:rPr>
          <w:rFonts w:ascii="楷体" w:hAnsi="楷体" w:eastAsia="楷体"/>
          <w:sz w:val="24"/>
        </w:rPr>
      </w:pPr>
      <w:r>
        <w:rPr>
          <w:rFonts w:hint="eastAsia" w:ascii="楷体" w:hAnsi="楷体" w:eastAsia="楷体"/>
          <w:sz w:val="24"/>
        </w:rPr>
        <w:t>4.4</w:t>
      </w:r>
      <w:r>
        <w:rPr>
          <w:rFonts w:hint="eastAsia" w:ascii="楷体" w:hAnsi="楷体" w:eastAsia="楷体"/>
          <w:sz w:val="24"/>
          <w:lang w:val="en-US" w:eastAsia="zh-CN"/>
        </w:rPr>
        <w:t>专题片</w:t>
      </w:r>
      <w:r>
        <w:rPr>
          <w:rFonts w:hint="eastAsia" w:ascii="楷体" w:hAnsi="楷体" w:eastAsia="楷体"/>
          <w:sz w:val="24"/>
        </w:rPr>
        <w:t>的著作权属于甲方所有。</w:t>
      </w:r>
    </w:p>
    <w:p>
      <w:pPr>
        <w:rPr>
          <w:rFonts w:hint="eastAsia" w:ascii="楷体" w:hAnsi="楷体" w:eastAsia="楷体"/>
          <w:b/>
          <w:sz w:val="28"/>
        </w:rPr>
      </w:pPr>
      <w:r>
        <w:rPr>
          <w:rFonts w:ascii="楷体" w:hAnsi="楷体" w:eastAsia="楷体"/>
          <w:b/>
          <w:sz w:val="28"/>
        </w:rPr>
        <w:t>5</w:t>
      </w:r>
      <w:r>
        <w:rPr>
          <w:rFonts w:hint="eastAsia" w:ascii="楷体" w:hAnsi="楷体" w:eastAsia="楷体"/>
          <w:b/>
          <w:sz w:val="28"/>
        </w:rPr>
        <w:t>.乙方权利和义务：</w:t>
      </w:r>
    </w:p>
    <w:p>
      <w:pPr>
        <w:ind w:firstLine="480" w:firstLineChars="200"/>
        <w:rPr>
          <w:rFonts w:hint="eastAsia" w:ascii="楷体" w:hAnsi="楷体" w:eastAsia="楷体"/>
          <w:sz w:val="24"/>
        </w:rPr>
      </w:pPr>
      <w:r>
        <w:rPr>
          <w:rFonts w:ascii="楷体" w:hAnsi="楷体" w:eastAsia="楷体"/>
          <w:sz w:val="24"/>
        </w:rPr>
        <w:t>5</w:t>
      </w:r>
      <w:r>
        <w:rPr>
          <w:rFonts w:hint="eastAsia" w:ascii="楷体" w:hAnsi="楷体" w:eastAsia="楷体"/>
          <w:sz w:val="24"/>
        </w:rPr>
        <w:t>.1本合同合作项目视频的设计制作署名权属乙方所有，此外，视频除署名权外的知识产权归甲方所有。</w:t>
      </w:r>
    </w:p>
    <w:p>
      <w:pPr>
        <w:ind w:left="959" w:leftChars="228" w:hanging="480" w:hangingChars="200"/>
        <w:rPr>
          <w:rFonts w:hint="eastAsia" w:ascii="楷体" w:hAnsi="楷体" w:eastAsia="楷体"/>
          <w:color w:val="FF0000"/>
          <w:sz w:val="24"/>
        </w:rPr>
      </w:pPr>
      <w:r>
        <w:rPr>
          <w:rFonts w:ascii="楷体" w:hAnsi="楷体" w:eastAsia="楷体"/>
          <w:sz w:val="24"/>
        </w:rPr>
        <w:t>5</w:t>
      </w:r>
      <w:r>
        <w:rPr>
          <w:rFonts w:hint="eastAsia" w:ascii="楷体" w:hAnsi="楷体" w:eastAsia="楷体"/>
          <w:sz w:val="24"/>
        </w:rPr>
        <w:t>.2乙方有权在制作过程中使用甲方的相关商标,标志和文件。</w:t>
      </w:r>
    </w:p>
    <w:p>
      <w:pPr>
        <w:ind w:left="719" w:leftChars="228" w:hanging="240" w:hangingChars="100"/>
        <w:rPr>
          <w:rFonts w:hint="eastAsia" w:ascii="楷体" w:hAnsi="楷体" w:eastAsia="楷体"/>
          <w:sz w:val="24"/>
        </w:rPr>
      </w:pPr>
      <w:r>
        <w:rPr>
          <w:rFonts w:ascii="楷体" w:hAnsi="楷体" w:eastAsia="楷体"/>
          <w:sz w:val="24"/>
        </w:rPr>
        <w:t>5</w:t>
      </w:r>
      <w:r>
        <w:rPr>
          <w:rFonts w:hint="eastAsia" w:ascii="楷体" w:hAnsi="楷体" w:eastAsia="楷体"/>
          <w:sz w:val="24"/>
        </w:rPr>
        <w:t>.3乙方有权按合同规定向甲方交付符合约定验收标准后获得报酬。</w:t>
      </w:r>
    </w:p>
    <w:p>
      <w:pPr>
        <w:ind w:firstLine="480" w:firstLineChars="200"/>
        <w:rPr>
          <w:rFonts w:hint="eastAsia" w:ascii="楷体" w:hAnsi="楷体" w:eastAsia="楷体"/>
          <w:sz w:val="24"/>
        </w:rPr>
      </w:pPr>
      <w:r>
        <w:rPr>
          <w:rFonts w:ascii="楷体" w:hAnsi="楷体" w:eastAsia="楷体"/>
          <w:sz w:val="24"/>
        </w:rPr>
        <w:t>5</w:t>
      </w:r>
      <w:r>
        <w:rPr>
          <w:rFonts w:hint="eastAsia" w:ascii="楷体" w:hAnsi="楷体" w:eastAsia="楷体"/>
          <w:sz w:val="24"/>
        </w:rPr>
        <w:t>.</w:t>
      </w:r>
      <w:r>
        <w:rPr>
          <w:rFonts w:ascii="楷体" w:hAnsi="楷体" w:eastAsia="楷体"/>
          <w:sz w:val="24"/>
        </w:rPr>
        <w:t>4</w:t>
      </w:r>
      <w:r>
        <w:rPr>
          <w:rFonts w:hint="eastAsia" w:ascii="楷体" w:hAnsi="楷体" w:eastAsia="楷体"/>
          <w:sz w:val="24"/>
        </w:rPr>
        <w:t>乙方承诺，乙方履行本合同所使用的素材、资料等材料均不存在侵犯第三人知识产权的情形；否则，乙方须承担甲方因此所遭受的损失（包括但不限于律师费、诉讼费、保全费及甲方赔付第三人的款项等）。</w:t>
      </w:r>
    </w:p>
    <w:p>
      <w:pPr>
        <w:ind w:firstLine="480" w:firstLineChars="200"/>
        <w:rPr>
          <w:rFonts w:hint="eastAsia" w:ascii="楷体" w:hAnsi="楷体" w:eastAsia="楷体"/>
          <w:sz w:val="24"/>
        </w:rPr>
      </w:pPr>
      <w:r>
        <w:rPr>
          <w:rFonts w:ascii="楷体" w:hAnsi="楷体" w:eastAsia="楷体"/>
          <w:sz w:val="24"/>
        </w:rPr>
        <w:t>5.5</w:t>
      </w:r>
      <w:r>
        <w:rPr>
          <w:rFonts w:hint="eastAsia" w:ascii="楷体" w:hAnsi="楷体" w:eastAsia="楷体"/>
          <w:sz w:val="24"/>
        </w:rPr>
        <w:t>乙方须对履行本合同所获得甲方的素材、资料等甲方的商业信息或秘密承担保密义务，未甲方书面同意，乙方不得将前述信息或秘密泄露给第三人，或用于与本合同无关的事项中。</w:t>
      </w:r>
    </w:p>
    <w:p>
      <w:pPr>
        <w:rPr>
          <w:rFonts w:hint="eastAsia" w:ascii="楷体" w:hAnsi="楷体" w:eastAsia="楷体"/>
          <w:b/>
          <w:sz w:val="28"/>
        </w:rPr>
      </w:pPr>
      <w:r>
        <w:rPr>
          <w:rFonts w:hint="eastAsia" w:ascii="楷体" w:hAnsi="楷体" w:eastAsia="楷体"/>
          <w:b/>
          <w:sz w:val="28"/>
          <w:lang w:val="en-US" w:eastAsia="zh-CN"/>
        </w:rPr>
        <w:t>6</w:t>
      </w:r>
      <w:r>
        <w:rPr>
          <w:rFonts w:hint="eastAsia" w:ascii="楷体" w:hAnsi="楷体" w:eastAsia="楷体"/>
          <w:b/>
          <w:sz w:val="28"/>
        </w:rPr>
        <w:t>.履行</w:t>
      </w:r>
      <w:r>
        <w:rPr>
          <w:rFonts w:hint="eastAsia" w:ascii="楷体" w:hAnsi="楷体" w:eastAsia="楷体"/>
          <w:b/>
          <w:sz w:val="28"/>
          <w:lang w:val="en-US" w:eastAsia="zh-CN"/>
        </w:rPr>
        <w:t>方式</w:t>
      </w:r>
      <w:r>
        <w:rPr>
          <w:rFonts w:hint="eastAsia" w:ascii="楷体" w:hAnsi="楷体" w:eastAsia="楷体"/>
          <w:b/>
          <w:sz w:val="28"/>
        </w:rPr>
        <w:t>：</w:t>
      </w:r>
    </w:p>
    <w:p>
      <w:pPr>
        <w:ind w:firstLine="480" w:firstLineChars="200"/>
        <w:rPr>
          <w:rFonts w:ascii="楷体" w:hAnsi="楷体" w:eastAsia="楷体"/>
          <w:sz w:val="24"/>
        </w:rPr>
      </w:pPr>
      <w:r>
        <w:rPr>
          <w:rFonts w:hint="eastAsia" w:ascii="楷体" w:hAnsi="楷体" w:eastAsia="楷体"/>
          <w:sz w:val="24"/>
          <w:lang w:val="en-US" w:eastAsia="zh-CN"/>
        </w:rPr>
        <w:t>6.1</w:t>
      </w:r>
      <w:r>
        <w:rPr>
          <w:rFonts w:hint="eastAsia" w:ascii="楷体" w:hAnsi="楷体" w:eastAsia="楷体"/>
          <w:sz w:val="24"/>
        </w:rPr>
        <w:t>甲、乙双方授权以下人员行使履约合同过程中的各项职权：</w:t>
      </w:r>
    </w:p>
    <w:p>
      <w:pPr>
        <w:ind w:firstLine="480" w:firstLineChars="200"/>
        <w:rPr>
          <w:rFonts w:ascii="楷体" w:hAnsi="楷体" w:eastAsia="楷体"/>
          <w:sz w:val="24"/>
        </w:rPr>
      </w:pPr>
      <w:r>
        <w:rPr>
          <w:rFonts w:hint="eastAsia" w:ascii="楷体" w:hAnsi="楷体" w:eastAsia="楷体"/>
          <w:sz w:val="24"/>
        </w:rPr>
        <w:t>甲方授权人员：</w:t>
      </w:r>
      <w:r>
        <w:rPr>
          <w:rFonts w:hint="eastAsia" w:ascii="楷体" w:hAnsi="楷体" w:eastAsia="楷体"/>
          <w:sz w:val="24"/>
          <w:u w:val="single"/>
        </w:rPr>
        <w:t xml:space="preserve">        </w:t>
      </w:r>
      <w:r>
        <w:rPr>
          <w:rFonts w:hint="eastAsia" w:ascii="楷体" w:hAnsi="楷体" w:eastAsia="楷体"/>
          <w:sz w:val="24"/>
        </w:rPr>
        <w:t>（身份证号码</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 xml:space="preserve"> 联系电话</w:t>
      </w:r>
      <w:r>
        <w:rPr>
          <w:rFonts w:hint="eastAsia" w:ascii="楷体" w:hAnsi="楷体" w:eastAsia="楷体"/>
          <w:sz w:val="24"/>
          <w:u w:val="single"/>
        </w:rPr>
        <w:t xml:space="preserve">        </w:t>
      </w:r>
      <w:r>
        <w:rPr>
          <w:rFonts w:hint="eastAsia" w:ascii="楷体" w:hAnsi="楷体" w:eastAsia="楷体"/>
          <w:sz w:val="24"/>
        </w:rPr>
        <w:t>）。</w:t>
      </w:r>
    </w:p>
    <w:p>
      <w:pPr>
        <w:ind w:firstLine="480" w:firstLineChars="200"/>
        <w:rPr>
          <w:rFonts w:ascii="楷体" w:hAnsi="楷体" w:eastAsia="楷体"/>
          <w:sz w:val="24"/>
        </w:rPr>
      </w:pPr>
      <w:r>
        <w:rPr>
          <w:rFonts w:hint="eastAsia" w:ascii="楷体" w:hAnsi="楷体" w:eastAsia="楷体"/>
          <w:sz w:val="24"/>
        </w:rPr>
        <w:t>未取得甲方书面授权的人员所签署的任何文件、协议，一概无效，且甲方对此不承担任何责任。</w:t>
      </w:r>
    </w:p>
    <w:p>
      <w:pPr>
        <w:ind w:firstLine="480" w:firstLineChars="200"/>
        <w:rPr>
          <w:rFonts w:ascii="楷体" w:hAnsi="楷体" w:eastAsia="楷体"/>
          <w:sz w:val="24"/>
        </w:rPr>
      </w:pPr>
      <w:r>
        <w:rPr>
          <w:rFonts w:hint="eastAsia" w:ascii="楷体" w:hAnsi="楷体" w:eastAsia="楷体"/>
          <w:sz w:val="24"/>
        </w:rPr>
        <w:t>乙方授权人员：</w:t>
      </w:r>
      <w:r>
        <w:rPr>
          <w:rFonts w:hint="eastAsia" w:ascii="楷体" w:hAnsi="楷体" w:eastAsia="楷体"/>
          <w:sz w:val="24"/>
          <w:u w:val="single"/>
        </w:rPr>
        <w:t xml:space="preserve">        </w:t>
      </w:r>
      <w:r>
        <w:rPr>
          <w:rFonts w:hint="eastAsia" w:ascii="楷体" w:hAnsi="楷体" w:eastAsia="楷体"/>
          <w:sz w:val="24"/>
        </w:rPr>
        <w:t>（身份证号码</w:t>
      </w:r>
      <w:r>
        <w:rPr>
          <w:rFonts w:hint="eastAsia" w:ascii="楷体" w:hAnsi="楷体" w:eastAsia="楷体"/>
          <w:sz w:val="24"/>
          <w:u w:val="single"/>
        </w:rPr>
        <w:t xml:space="preserve">     </w:t>
      </w:r>
      <w:r>
        <w:rPr>
          <w:rFonts w:hint="eastAsia" w:ascii="楷体" w:hAnsi="楷体" w:eastAsia="楷体"/>
          <w:sz w:val="24"/>
          <w:u w:val="single"/>
          <w:lang w:val="en-US" w:eastAsia="zh-CN"/>
        </w:rPr>
        <w:t xml:space="preserve">       </w:t>
      </w:r>
      <w:r>
        <w:rPr>
          <w:rFonts w:hint="eastAsia" w:ascii="楷体" w:hAnsi="楷体" w:eastAsia="楷体"/>
          <w:sz w:val="24"/>
          <w:u w:val="single"/>
        </w:rPr>
        <w:t xml:space="preserve">   </w:t>
      </w:r>
      <w:r>
        <w:rPr>
          <w:rFonts w:hint="eastAsia" w:ascii="楷体" w:hAnsi="楷体" w:eastAsia="楷体"/>
          <w:sz w:val="24"/>
        </w:rPr>
        <w:t>联系电话</w:t>
      </w:r>
      <w:r>
        <w:rPr>
          <w:rFonts w:hint="eastAsia" w:ascii="楷体" w:hAnsi="楷体" w:eastAsia="楷体"/>
          <w:sz w:val="24"/>
          <w:u w:val="single"/>
        </w:rPr>
        <w:t xml:space="preserve">        </w:t>
      </w:r>
      <w:r>
        <w:rPr>
          <w:rFonts w:hint="eastAsia" w:ascii="楷体" w:hAnsi="楷体" w:eastAsia="楷体"/>
          <w:sz w:val="24"/>
        </w:rPr>
        <w:t>）。</w:t>
      </w:r>
    </w:p>
    <w:p>
      <w:pPr>
        <w:ind w:firstLine="480" w:firstLineChars="200"/>
        <w:rPr>
          <w:rFonts w:hint="eastAsia" w:ascii="楷体" w:hAnsi="楷体" w:eastAsia="楷体"/>
          <w:sz w:val="24"/>
        </w:rPr>
      </w:pPr>
      <w:r>
        <w:rPr>
          <w:rFonts w:hint="eastAsia" w:ascii="楷体" w:hAnsi="楷体" w:eastAsia="楷体"/>
          <w:sz w:val="24"/>
          <w:lang w:val="en-US" w:eastAsia="zh-CN"/>
        </w:rPr>
        <w:t>6.2</w:t>
      </w:r>
      <w:r>
        <w:rPr>
          <w:rFonts w:hint="eastAsia" w:ascii="楷体" w:hAnsi="楷体" w:eastAsia="楷体"/>
          <w:sz w:val="24"/>
        </w:rPr>
        <w:t>合同履行过程中，任何一方变更合同授权，须及时书面通知对方。</w:t>
      </w:r>
    </w:p>
    <w:p>
      <w:pPr>
        <w:ind w:left="479" w:leftChars="228"/>
        <w:rPr>
          <w:rFonts w:hint="eastAsia" w:ascii="楷体" w:hAnsi="楷体" w:eastAsia="楷体"/>
          <w:sz w:val="24"/>
        </w:rPr>
      </w:pPr>
      <w:r>
        <w:rPr>
          <w:rFonts w:hint="eastAsia" w:ascii="楷体" w:hAnsi="楷体" w:eastAsia="楷体"/>
          <w:sz w:val="24"/>
          <w:lang w:val="en-US" w:eastAsia="zh-CN"/>
        </w:rPr>
        <w:t>6</w:t>
      </w:r>
      <w:r>
        <w:rPr>
          <w:rFonts w:hint="eastAsia" w:ascii="楷体" w:hAnsi="楷体" w:eastAsia="楷体"/>
          <w:sz w:val="24"/>
        </w:rPr>
        <w:t>.</w:t>
      </w:r>
      <w:r>
        <w:rPr>
          <w:rFonts w:hint="eastAsia" w:ascii="楷体" w:hAnsi="楷体" w:eastAsia="楷体"/>
          <w:sz w:val="24"/>
          <w:lang w:val="en-US" w:eastAsia="zh-CN"/>
        </w:rPr>
        <w:t>3</w:t>
      </w:r>
      <w:r>
        <w:rPr>
          <w:rFonts w:hint="eastAsia" w:ascii="楷体" w:hAnsi="楷体" w:eastAsia="楷体"/>
          <w:sz w:val="24"/>
        </w:rPr>
        <w:t>乙方须在</w:t>
      </w:r>
      <w:r>
        <w:rPr>
          <w:rFonts w:hint="eastAsia" w:ascii="楷体" w:hAnsi="楷体" w:eastAsia="楷体"/>
          <w:sz w:val="24"/>
          <w:u w:val="single"/>
          <w:lang w:val="en-US" w:eastAsia="zh-CN"/>
        </w:rPr>
        <w:t xml:space="preserve">    </w:t>
      </w:r>
      <w:r>
        <w:rPr>
          <w:rFonts w:hint="eastAsia" w:ascii="楷体" w:hAnsi="楷体" w:eastAsia="楷体"/>
          <w:sz w:val="24"/>
          <w:u w:val="single"/>
        </w:rPr>
        <w:t>年</w:t>
      </w:r>
      <w:r>
        <w:rPr>
          <w:rFonts w:hint="eastAsia" w:ascii="楷体" w:hAnsi="楷体" w:eastAsia="楷体"/>
          <w:sz w:val="24"/>
          <w:u w:val="single"/>
          <w:lang w:val="en-US" w:eastAsia="zh-CN"/>
        </w:rPr>
        <w:t xml:space="preserve">  </w:t>
      </w:r>
      <w:r>
        <w:rPr>
          <w:rFonts w:hint="eastAsia" w:ascii="楷体" w:hAnsi="楷体" w:eastAsia="楷体"/>
          <w:sz w:val="24"/>
          <w:u w:val="single"/>
        </w:rPr>
        <w:t>月</w:t>
      </w:r>
      <w:r>
        <w:rPr>
          <w:rFonts w:hint="eastAsia" w:ascii="楷体" w:hAnsi="楷体" w:eastAsia="楷体"/>
          <w:sz w:val="24"/>
          <w:u w:val="single"/>
          <w:lang w:val="en-US" w:eastAsia="zh-CN"/>
        </w:rPr>
        <w:t xml:space="preserve">  </w:t>
      </w:r>
      <w:r>
        <w:rPr>
          <w:rFonts w:hint="eastAsia" w:ascii="楷体" w:hAnsi="楷体" w:eastAsia="楷体"/>
          <w:sz w:val="24"/>
          <w:u w:val="single"/>
        </w:rPr>
        <w:t>日</w:t>
      </w:r>
      <w:r>
        <w:rPr>
          <w:rFonts w:hint="eastAsia" w:ascii="楷体" w:hAnsi="楷体" w:eastAsia="楷体"/>
          <w:sz w:val="24"/>
        </w:rPr>
        <w:t xml:space="preserve">前完成项目进度，特殊情况由甲、乙双方商定。  </w:t>
      </w:r>
    </w:p>
    <w:p>
      <w:pPr>
        <w:ind w:left="479" w:leftChars="228"/>
        <w:rPr>
          <w:rFonts w:hint="eastAsia" w:ascii="楷体" w:hAnsi="楷体" w:eastAsia="楷体"/>
          <w:sz w:val="24"/>
        </w:rPr>
      </w:pPr>
      <w:r>
        <w:rPr>
          <w:rFonts w:hint="eastAsia" w:ascii="楷体" w:hAnsi="楷体" w:eastAsia="楷体"/>
          <w:sz w:val="24"/>
          <w:lang w:val="en-US" w:eastAsia="zh-CN"/>
        </w:rPr>
        <w:t>6</w:t>
      </w:r>
      <w:r>
        <w:rPr>
          <w:rFonts w:ascii="楷体" w:hAnsi="楷体" w:eastAsia="楷体"/>
          <w:sz w:val="24"/>
        </w:rPr>
        <w:t>.</w:t>
      </w:r>
      <w:r>
        <w:rPr>
          <w:rFonts w:hint="eastAsia" w:ascii="楷体" w:hAnsi="楷体" w:eastAsia="楷体"/>
          <w:sz w:val="24"/>
          <w:lang w:val="en-US" w:eastAsia="zh-CN"/>
        </w:rPr>
        <w:t>4</w:t>
      </w:r>
      <w:r>
        <w:rPr>
          <w:rFonts w:hint="eastAsia" w:ascii="楷体" w:hAnsi="楷体" w:eastAsia="楷体"/>
          <w:sz w:val="24"/>
        </w:rPr>
        <w:t>双方约定合同履行地点为</w:t>
      </w:r>
      <w:r>
        <w:rPr>
          <w:rFonts w:hint="eastAsia" w:ascii="楷体" w:hAnsi="楷体" w:eastAsia="楷体"/>
          <w:sz w:val="24"/>
          <w:u w:val="single"/>
        </w:rPr>
        <w:t>福建省泉州市鲤城区</w:t>
      </w:r>
      <w:r>
        <w:rPr>
          <w:rFonts w:hint="eastAsia" w:ascii="楷体" w:hAnsi="楷体" w:eastAsia="楷体"/>
          <w:sz w:val="24"/>
        </w:rPr>
        <w:t>。</w:t>
      </w:r>
    </w:p>
    <w:p>
      <w:pPr>
        <w:rPr>
          <w:rFonts w:hint="eastAsia" w:ascii="楷体" w:hAnsi="楷体" w:eastAsia="楷体"/>
          <w:b/>
          <w:sz w:val="28"/>
        </w:rPr>
      </w:pPr>
      <w:r>
        <w:rPr>
          <w:rFonts w:hint="eastAsia" w:ascii="楷体" w:hAnsi="楷体" w:eastAsia="楷体"/>
          <w:b/>
          <w:sz w:val="28"/>
          <w:lang w:val="en-US" w:eastAsia="zh-CN"/>
        </w:rPr>
        <w:t>7</w:t>
      </w:r>
      <w:r>
        <w:rPr>
          <w:rFonts w:hint="eastAsia" w:ascii="楷体" w:hAnsi="楷体" w:eastAsia="楷体"/>
          <w:b/>
          <w:sz w:val="28"/>
        </w:rPr>
        <w:t>.合同的验收标准和方法：</w:t>
      </w:r>
    </w:p>
    <w:p>
      <w:pPr>
        <w:ind w:firstLine="480" w:firstLineChars="200"/>
        <w:rPr>
          <w:rFonts w:hint="eastAsia" w:ascii="楷体" w:hAnsi="楷体" w:eastAsia="楷体"/>
          <w:sz w:val="24"/>
        </w:rPr>
      </w:pPr>
      <w:r>
        <w:rPr>
          <w:rFonts w:hint="eastAsia" w:ascii="楷体" w:hAnsi="楷体" w:eastAsia="楷体"/>
          <w:sz w:val="24"/>
          <w:lang w:val="en-US" w:eastAsia="zh-CN"/>
        </w:rPr>
        <w:t>7</w:t>
      </w:r>
      <w:r>
        <w:rPr>
          <w:rFonts w:hint="eastAsia" w:ascii="楷体" w:hAnsi="楷体" w:eastAsia="楷体"/>
          <w:sz w:val="24"/>
        </w:rPr>
        <w:t>.1本合同验收标准以最终</w:t>
      </w:r>
      <w:r>
        <w:rPr>
          <w:rFonts w:ascii="楷体" w:hAnsi="楷体" w:eastAsia="楷体"/>
          <w:sz w:val="24"/>
        </w:rPr>
        <w:t>确定</w:t>
      </w:r>
      <w:r>
        <w:rPr>
          <w:rFonts w:hint="eastAsia" w:ascii="楷体" w:hAnsi="楷体" w:eastAsia="楷体"/>
          <w:sz w:val="24"/>
        </w:rPr>
        <w:t>方案为标准，</w:t>
      </w:r>
      <w:r>
        <w:rPr>
          <w:rFonts w:ascii="楷体" w:hAnsi="楷体" w:eastAsia="楷体"/>
          <w:sz w:val="24"/>
        </w:rPr>
        <w:t>乙方</w:t>
      </w:r>
      <w:r>
        <w:rPr>
          <w:rFonts w:hint="eastAsia" w:ascii="楷体" w:hAnsi="楷体" w:eastAsia="楷体"/>
          <w:sz w:val="24"/>
        </w:rPr>
        <w:t>依照方案</w:t>
      </w:r>
      <w:r>
        <w:rPr>
          <w:rFonts w:ascii="楷体" w:hAnsi="楷体" w:eastAsia="楷体"/>
          <w:sz w:val="24"/>
        </w:rPr>
        <w:t>内容</w:t>
      </w:r>
      <w:r>
        <w:rPr>
          <w:rFonts w:hint="eastAsia" w:ascii="楷体" w:hAnsi="楷体" w:eastAsia="楷体"/>
          <w:sz w:val="24"/>
        </w:rPr>
        <w:t>进行拍摄</w:t>
      </w:r>
      <w:r>
        <w:rPr>
          <w:rFonts w:ascii="楷体" w:hAnsi="楷体" w:eastAsia="楷体"/>
          <w:sz w:val="24"/>
        </w:rPr>
        <w:t>和</w:t>
      </w:r>
      <w:r>
        <w:rPr>
          <w:rFonts w:hint="eastAsia" w:ascii="楷体" w:hAnsi="楷体" w:eastAsia="楷体"/>
          <w:sz w:val="24"/>
        </w:rPr>
        <w:t>后期制作，甲方负责审验。</w:t>
      </w:r>
    </w:p>
    <w:p>
      <w:pPr>
        <w:ind w:firstLine="480" w:firstLineChars="200"/>
        <w:rPr>
          <w:rFonts w:ascii="楷体" w:hAnsi="楷体" w:eastAsia="楷体"/>
          <w:sz w:val="24"/>
        </w:rPr>
      </w:pPr>
      <w:r>
        <w:rPr>
          <w:rFonts w:hint="eastAsia" w:ascii="楷体" w:hAnsi="楷体" w:eastAsia="楷体"/>
          <w:sz w:val="24"/>
          <w:lang w:val="en-US" w:eastAsia="zh-CN"/>
        </w:rPr>
        <w:t>7</w:t>
      </w:r>
      <w:r>
        <w:rPr>
          <w:rFonts w:hint="eastAsia" w:ascii="楷体" w:hAnsi="楷体" w:eastAsia="楷体"/>
          <w:sz w:val="24"/>
        </w:rPr>
        <w:t>.2乙方完成样片制作</w:t>
      </w:r>
      <w:r>
        <w:rPr>
          <w:rFonts w:ascii="楷体" w:hAnsi="楷体" w:eastAsia="楷体"/>
          <w:sz w:val="24"/>
        </w:rPr>
        <w:t>后</w:t>
      </w:r>
      <w:r>
        <w:rPr>
          <w:rFonts w:hint="eastAsia" w:ascii="楷体" w:hAnsi="楷体" w:eastAsia="楷体"/>
          <w:sz w:val="24"/>
        </w:rPr>
        <w:t>，甲方对样片进行审片并签字确认，若有问题可提出相应修改意见，乙方应根据甲方提出的修改意见及时进行修改。若由于甲方修改意见不明确，无法及时签字确认导致时间延误，则本合同的交付时间据实延长。</w:t>
      </w:r>
    </w:p>
    <w:p>
      <w:pPr>
        <w:rPr>
          <w:rFonts w:hint="eastAsia" w:ascii="楷体" w:hAnsi="楷体" w:eastAsia="楷体"/>
          <w:b/>
          <w:sz w:val="28"/>
          <w:lang w:val="en-US" w:eastAsia="zh-CN"/>
        </w:rPr>
      </w:pPr>
      <w:r>
        <w:rPr>
          <w:rFonts w:hint="eastAsia" w:ascii="楷体" w:hAnsi="楷体" w:eastAsia="楷体"/>
          <w:b/>
          <w:sz w:val="28"/>
          <w:lang w:val="en-US" w:eastAsia="zh-CN"/>
        </w:rPr>
        <w:t>8</w:t>
      </w:r>
      <w:r>
        <w:rPr>
          <w:rFonts w:hint="eastAsia" w:ascii="楷体" w:hAnsi="楷体" w:eastAsia="楷体"/>
          <w:b/>
          <w:sz w:val="28"/>
        </w:rPr>
        <w:t>.</w:t>
      </w:r>
      <w:r>
        <w:rPr>
          <w:rFonts w:hint="eastAsia" w:ascii="楷体" w:hAnsi="楷体" w:eastAsia="楷体"/>
          <w:b/>
          <w:sz w:val="28"/>
          <w:lang w:val="en-US" w:eastAsia="zh-CN"/>
        </w:rPr>
        <w:t>违约责任：</w:t>
      </w:r>
    </w:p>
    <w:p>
      <w:pPr>
        <w:ind w:firstLine="480" w:firstLineChars="200"/>
        <w:rPr>
          <w:rFonts w:hint="eastAsia" w:ascii="楷体" w:hAnsi="楷体" w:eastAsia="楷体"/>
          <w:sz w:val="24"/>
        </w:rPr>
      </w:pPr>
      <w:r>
        <w:rPr>
          <w:rFonts w:hint="eastAsia" w:ascii="楷体" w:hAnsi="楷体" w:eastAsia="楷体"/>
          <w:sz w:val="24"/>
        </w:rPr>
        <w:t>本合同履行期间，合同一方不履行合同义务、履行合同义务不符合约定的，须按本合同总金额的2</w:t>
      </w:r>
      <w:r>
        <w:rPr>
          <w:rFonts w:ascii="楷体" w:hAnsi="楷体" w:eastAsia="楷体"/>
          <w:sz w:val="24"/>
        </w:rPr>
        <w:t>0</w:t>
      </w:r>
      <w:r>
        <w:rPr>
          <w:rFonts w:hint="eastAsia" w:ascii="楷体" w:hAnsi="楷体" w:eastAsia="楷体"/>
          <w:sz w:val="24"/>
        </w:rPr>
        <w:t>%向守约方支付违约金，同时返还已收取的全部金额；如前述违约金不足以弥补守约方因此所遭受损失的，守约方仍有权继续向违约方追偿。</w:t>
      </w:r>
    </w:p>
    <w:p>
      <w:pPr>
        <w:rPr>
          <w:rFonts w:hint="eastAsia" w:ascii="楷体" w:hAnsi="楷体" w:eastAsia="楷体"/>
          <w:b/>
          <w:sz w:val="28"/>
          <w:lang w:eastAsia="zh-CN"/>
        </w:rPr>
      </w:pPr>
      <w:r>
        <w:rPr>
          <w:rFonts w:hint="eastAsia" w:ascii="楷体" w:hAnsi="楷体" w:eastAsia="楷体"/>
          <w:b/>
          <w:sz w:val="28"/>
          <w:lang w:val="en-US" w:eastAsia="zh-CN"/>
        </w:rPr>
        <w:t>9</w:t>
      </w:r>
      <w:r>
        <w:rPr>
          <w:rFonts w:hint="eastAsia" w:ascii="楷体" w:hAnsi="楷体" w:eastAsia="楷体"/>
          <w:b/>
          <w:sz w:val="28"/>
        </w:rPr>
        <w:t>.争议</w:t>
      </w:r>
      <w:r>
        <w:rPr>
          <w:rFonts w:hint="eastAsia" w:ascii="楷体" w:hAnsi="楷体" w:eastAsia="楷体"/>
          <w:b/>
          <w:sz w:val="28"/>
          <w:lang w:val="en-US" w:eastAsia="zh-CN"/>
        </w:rPr>
        <w:t>处理</w:t>
      </w:r>
      <w:r>
        <w:rPr>
          <w:rFonts w:hint="eastAsia" w:ascii="楷体" w:hAnsi="楷体" w:eastAsia="楷体"/>
          <w:b/>
          <w:sz w:val="28"/>
          <w:lang w:eastAsia="zh-CN"/>
        </w:rPr>
        <w:t>：</w:t>
      </w:r>
    </w:p>
    <w:p>
      <w:pPr>
        <w:ind w:firstLine="480" w:firstLineChars="200"/>
        <w:rPr>
          <w:rFonts w:ascii="楷体" w:hAnsi="楷体" w:eastAsia="楷体"/>
          <w:sz w:val="24"/>
        </w:rPr>
      </w:pPr>
      <w:r>
        <w:rPr>
          <w:rFonts w:hint="eastAsia" w:ascii="楷体" w:hAnsi="楷体" w:eastAsia="楷体"/>
          <w:sz w:val="24"/>
        </w:rPr>
        <w:t>甲乙双方在履行本合同时如发生争议，双方友好协商解决；协商不成的，任一方均有权向甲方住所地有管辖权的人民法院提起诉讼。</w:t>
      </w:r>
    </w:p>
    <w:p>
      <w:pPr>
        <w:rPr>
          <w:rFonts w:hint="eastAsia" w:ascii="楷体" w:hAnsi="楷体" w:eastAsia="楷体"/>
          <w:b/>
          <w:sz w:val="28"/>
          <w:lang w:val="en-US" w:eastAsia="zh-CN"/>
        </w:rPr>
      </w:pPr>
      <w:r>
        <w:rPr>
          <w:rFonts w:ascii="楷体" w:hAnsi="楷体" w:eastAsia="楷体"/>
          <w:b/>
          <w:sz w:val="28"/>
        </w:rPr>
        <w:t>10.</w:t>
      </w:r>
      <w:r>
        <w:rPr>
          <w:rFonts w:hint="eastAsia" w:ascii="楷体" w:hAnsi="楷体" w:eastAsia="楷体"/>
          <w:b/>
          <w:sz w:val="28"/>
          <w:lang w:val="en-US" w:eastAsia="zh-CN"/>
        </w:rPr>
        <w:t>其他事项：</w:t>
      </w:r>
    </w:p>
    <w:p>
      <w:pPr>
        <w:ind w:firstLine="480" w:firstLineChars="200"/>
        <w:rPr>
          <w:rFonts w:hint="eastAsia" w:ascii="楷体" w:hAnsi="楷体" w:eastAsia="楷体"/>
          <w:sz w:val="24"/>
        </w:rPr>
      </w:pPr>
      <w:r>
        <w:rPr>
          <w:rFonts w:hint="eastAsia" w:ascii="楷体" w:hAnsi="楷体" w:eastAsia="楷体"/>
          <w:sz w:val="24"/>
        </w:rPr>
        <w:t>本合同一式贰份，甲、乙双方各执壹份，每份均具备同等法律效力；本合同未尽事项，由双方协商一致后签订补充协议，补充协议与本合同具备同等法律效力。本合同自双方盖章后生效。</w:t>
      </w:r>
    </w:p>
    <w:p>
      <w:pPr>
        <w:ind w:left="600" w:hanging="600" w:hangingChars="250"/>
        <w:rPr>
          <w:rFonts w:hint="eastAsia" w:ascii="楷体" w:hAnsi="楷体" w:eastAsia="楷体"/>
          <w:bCs/>
          <w:color w:val="000000"/>
          <w:sz w:val="24"/>
        </w:rPr>
      </w:pPr>
    </w:p>
    <w:p>
      <w:pPr>
        <w:rPr>
          <w:rFonts w:hint="eastAsia" w:ascii="楷体" w:hAnsi="楷体" w:eastAsia="楷体"/>
          <w:b/>
          <w:sz w:val="24"/>
          <w:szCs w:val="22"/>
          <w:u w:val="single"/>
        </w:rPr>
      </w:pPr>
      <w:r>
        <w:rPr>
          <w:rFonts w:hint="eastAsia" w:ascii="楷体" w:hAnsi="楷体" w:eastAsia="楷体"/>
          <w:b/>
          <w:sz w:val="24"/>
          <w:szCs w:val="22"/>
        </w:rPr>
        <w:t>甲方（盖章）：</w:t>
      </w:r>
      <w:r>
        <w:rPr>
          <w:rFonts w:hint="eastAsia" w:ascii="楷体" w:hAnsi="楷体" w:eastAsia="楷体"/>
          <w:bCs/>
          <w:sz w:val="18"/>
          <w:szCs w:val="18"/>
          <w:u w:val="single"/>
        </w:rPr>
        <w:t xml:space="preserve">     </w:t>
      </w:r>
      <w:r>
        <w:rPr>
          <w:rFonts w:hint="eastAsia" w:ascii="楷体" w:hAnsi="楷体" w:eastAsia="楷体"/>
          <w:bCs/>
          <w:sz w:val="18"/>
          <w:szCs w:val="18"/>
          <w:u w:val="single"/>
          <w:lang w:val="en-US" w:eastAsia="zh-CN"/>
        </w:rPr>
        <w:t xml:space="preserve">                        </w:t>
      </w:r>
      <w:r>
        <w:rPr>
          <w:rFonts w:hint="eastAsia" w:ascii="楷体" w:hAnsi="楷体" w:eastAsia="楷体"/>
          <w:bCs/>
          <w:sz w:val="18"/>
          <w:szCs w:val="18"/>
          <w:u w:val="single"/>
        </w:rPr>
        <w:t xml:space="preserve">  </w:t>
      </w:r>
      <w:r>
        <w:rPr>
          <w:rFonts w:hint="eastAsia" w:ascii="楷体" w:hAnsi="楷体" w:eastAsia="楷体"/>
          <w:b/>
          <w:sz w:val="18"/>
          <w:szCs w:val="18"/>
          <w:u w:val="single"/>
        </w:rPr>
        <w:t xml:space="preserve"> </w:t>
      </w:r>
      <w:r>
        <w:rPr>
          <w:rFonts w:ascii="楷体" w:hAnsi="楷体" w:eastAsia="楷体"/>
          <w:b/>
          <w:sz w:val="24"/>
          <w:szCs w:val="22"/>
        </w:rPr>
        <w:t xml:space="preserve"> </w:t>
      </w:r>
      <w:r>
        <w:rPr>
          <w:rFonts w:hint="eastAsia" w:ascii="楷体" w:hAnsi="楷体" w:eastAsia="楷体"/>
          <w:b/>
          <w:sz w:val="24"/>
          <w:szCs w:val="22"/>
        </w:rPr>
        <w:t>乙方（盖章）：</w:t>
      </w:r>
      <w:r>
        <w:rPr>
          <w:rFonts w:hint="eastAsia" w:ascii="楷体" w:hAnsi="楷体" w:eastAsia="楷体"/>
          <w:b/>
          <w:sz w:val="24"/>
          <w:szCs w:val="22"/>
          <w:u w:val="single"/>
        </w:rPr>
        <w:t xml:space="preserve"> </w:t>
      </w:r>
      <w:r>
        <w:rPr>
          <w:rFonts w:hint="eastAsia" w:ascii="楷体" w:hAnsi="楷体" w:eastAsia="楷体"/>
          <w:b/>
          <w:sz w:val="24"/>
          <w:szCs w:val="22"/>
          <w:u w:val="single"/>
          <w:lang w:val="en-US" w:eastAsia="zh-CN"/>
        </w:rPr>
        <w:t xml:space="preserve">                      </w:t>
      </w:r>
      <w:r>
        <w:rPr>
          <w:rFonts w:hint="eastAsia" w:ascii="楷体" w:hAnsi="楷体" w:eastAsia="楷体"/>
          <w:b/>
          <w:sz w:val="24"/>
          <w:szCs w:val="22"/>
          <w:u w:val="single"/>
        </w:rPr>
        <w:t xml:space="preserve">     </w:t>
      </w:r>
    </w:p>
    <w:p>
      <w:pPr>
        <w:tabs>
          <w:tab w:val="left" w:pos="5040"/>
        </w:tabs>
        <w:rPr>
          <w:rFonts w:hint="eastAsia" w:ascii="楷体" w:hAnsi="楷体" w:eastAsia="楷体"/>
          <w:b/>
          <w:sz w:val="28"/>
        </w:rPr>
      </w:pPr>
      <w:r>
        <w:rPr>
          <w:rFonts w:hint="eastAsia" w:ascii="楷体" w:hAnsi="楷体" w:eastAsia="楷体"/>
          <w:b/>
          <w:sz w:val="28"/>
        </w:rPr>
        <w:t>代表人：</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rPr>
        <w:t xml:space="preserve">  </w:t>
      </w:r>
      <w:r>
        <w:rPr>
          <w:rFonts w:hint="eastAsia" w:ascii="楷体" w:hAnsi="楷体" w:eastAsia="楷体"/>
          <w:b/>
          <w:sz w:val="28"/>
        </w:rPr>
        <w:t xml:space="preserve">    代表人：</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rPr>
        <w:t xml:space="preserve">  </w:t>
      </w:r>
      <w:r>
        <w:rPr>
          <w:rFonts w:hint="eastAsia" w:ascii="楷体" w:hAnsi="楷体" w:eastAsia="楷体"/>
          <w:b/>
          <w:sz w:val="28"/>
        </w:rPr>
        <w:t xml:space="preserve">   </w:t>
      </w:r>
    </w:p>
    <w:p>
      <w:pPr>
        <w:rPr>
          <w:rFonts w:hint="eastAsia" w:ascii="楷体" w:hAnsi="楷体" w:eastAsia="楷体"/>
          <w:b/>
          <w:sz w:val="28"/>
        </w:rPr>
      </w:pPr>
      <w:r>
        <w:rPr>
          <w:rFonts w:hint="eastAsia" w:ascii="楷体" w:hAnsi="楷体" w:eastAsia="楷体"/>
          <w:b/>
          <w:sz w:val="28"/>
        </w:rPr>
        <w:t>签约日期：</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rPr>
        <w:t xml:space="preserve"> </w:t>
      </w:r>
      <w:r>
        <w:rPr>
          <w:rFonts w:hint="eastAsia" w:ascii="楷体" w:hAnsi="楷体" w:eastAsia="楷体"/>
          <w:b/>
          <w:sz w:val="28"/>
        </w:rPr>
        <w:t>年</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u w:val="single"/>
        </w:rPr>
        <w:t xml:space="preserve"> </w:t>
      </w:r>
      <w:r>
        <w:rPr>
          <w:rFonts w:hint="eastAsia" w:ascii="楷体" w:hAnsi="楷体" w:eastAsia="楷体"/>
          <w:b/>
          <w:sz w:val="28"/>
        </w:rPr>
        <w:t>月</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rPr>
        <w:t>日  签约日期：</w:t>
      </w:r>
      <w:r>
        <w:rPr>
          <w:rFonts w:ascii="楷体" w:hAnsi="楷体" w:eastAsia="楷体"/>
          <w:b/>
          <w:sz w:val="28"/>
          <w:u w:val="single"/>
        </w:rPr>
        <w:t xml:space="preserve">     </w:t>
      </w:r>
      <w:r>
        <w:rPr>
          <w:rFonts w:hint="eastAsia" w:ascii="楷体" w:hAnsi="楷体" w:eastAsia="楷体"/>
          <w:b/>
          <w:sz w:val="28"/>
        </w:rPr>
        <w:t>年</w:t>
      </w:r>
      <w:r>
        <w:rPr>
          <w:rFonts w:ascii="楷体" w:hAnsi="楷体" w:eastAsia="楷体"/>
          <w:b/>
          <w:sz w:val="28"/>
          <w:u w:val="single"/>
        </w:rPr>
        <w:t xml:space="preserve">   </w:t>
      </w:r>
      <w:r>
        <w:rPr>
          <w:rFonts w:hint="eastAsia" w:ascii="楷体" w:hAnsi="楷体" w:eastAsia="楷体"/>
          <w:b/>
          <w:sz w:val="28"/>
          <w:u w:val="single"/>
        </w:rPr>
        <w:t xml:space="preserve"> </w:t>
      </w:r>
      <w:r>
        <w:rPr>
          <w:rFonts w:hint="eastAsia" w:ascii="楷体" w:hAnsi="楷体" w:eastAsia="楷体"/>
          <w:b/>
          <w:sz w:val="28"/>
        </w:rPr>
        <w:t>月</w:t>
      </w:r>
      <w:r>
        <w:rPr>
          <w:rFonts w:hint="eastAsia" w:ascii="楷体" w:hAnsi="楷体" w:eastAsia="楷体"/>
          <w:b/>
          <w:sz w:val="28"/>
          <w:u w:val="single"/>
        </w:rPr>
        <w:t xml:space="preserve"> </w:t>
      </w:r>
      <w:r>
        <w:rPr>
          <w:rFonts w:ascii="楷体" w:hAnsi="楷体" w:eastAsia="楷体"/>
          <w:b/>
          <w:sz w:val="28"/>
          <w:u w:val="single"/>
        </w:rPr>
        <w:t xml:space="preserve">    </w:t>
      </w:r>
      <w:r>
        <w:rPr>
          <w:rFonts w:hint="eastAsia" w:ascii="楷体" w:hAnsi="楷体" w:eastAsia="楷体"/>
          <w:b/>
          <w:sz w:val="28"/>
        </w:rPr>
        <w:t>日</w:t>
      </w:r>
    </w:p>
    <w:p>
      <w:pPr>
        <w:pStyle w:val="26"/>
        <w:rPr>
          <w:rFonts w:hint="eastAsia" w:ascii="楷体" w:hAnsi="楷体" w:eastAsia="楷体"/>
          <w:b/>
          <w:sz w:val="28"/>
        </w:rPr>
        <w:sectPr>
          <w:pgSz w:w="11907" w:h="16840"/>
          <w:pgMar w:top="1418" w:right="1418" w:bottom="1418" w:left="1588" w:header="851" w:footer="992" w:gutter="0"/>
          <w:pgNumType w:fmt="decimal"/>
          <w:cols w:space="720" w:num="1"/>
          <w:docGrid w:type="lines" w:linePitch="323" w:charSpace="0"/>
        </w:sectPr>
      </w:pPr>
    </w:p>
    <w:p>
      <w:pPr>
        <w:jc w:val="center"/>
        <w:rPr>
          <w:rFonts w:hint="eastAsia" w:eastAsiaTheme="minorEastAsia"/>
          <w:b/>
          <w:sz w:val="32"/>
          <w:szCs w:val="32"/>
          <w:lang w:val="en-US" w:eastAsia="zh-CN"/>
        </w:rPr>
      </w:pPr>
      <w:r>
        <w:rPr>
          <w:rFonts w:hint="eastAsia" w:eastAsia="宋体" w:cs="Times New Roman"/>
          <w:b/>
          <w:sz w:val="32"/>
          <w:szCs w:val="32"/>
          <w:lang w:val="en-US" w:eastAsia="zh-CN"/>
        </w:rPr>
        <w:t>专题片成片交付</w:t>
      </w:r>
      <w:r>
        <w:rPr>
          <w:rFonts w:hint="eastAsia"/>
          <w:b/>
          <w:sz w:val="32"/>
          <w:szCs w:val="32"/>
        </w:rPr>
        <w:t>确认</w:t>
      </w:r>
      <w:r>
        <w:rPr>
          <w:rFonts w:hint="eastAsia"/>
          <w:b/>
          <w:sz w:val="32"/>
          <w:szCs w:val="32"/>
          <w:lang w:val="en-US" w:eastAsia="zh-CN"/>
        </w:rPr>
        <w:t>单</w:t>
      </w:r>
    </w:p>
    <w:p>
      <w:pPr>
        <w:jc w:val="center"/>
        <w:rPr>
          <w:bCs/>
          <w:sz w:val="24"/>
        </w:rPr>
      </w:pPr>
    </w:p>
    <w:tbl>
      <w:tblPr>
        <w:tblStyle w:val="27"/>
        <w:tblW w:w="868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597"/>
        <w:gridCol w:w="60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597" w:type="dxa"/>
            <w:noWrap w:val="0"/>
            <w:vAlign w:val="center"/>
          </w:tcPr>
          <w:p>
            <w:pPr>
              <w:tabs>
                <w:tab w:val="left" w:pos="3510"/>
              </w:tabs>
              <w:spacing w:line="360" w:lineRule="auto"/>
              <w:jc w:val="center"/>
              <w:rPr>
                <w:rFonts w:hint="default" w:eastAsia="宋体"/>
                <w:b/>
                <w:bCs/>
                <w:caps/>
                <w:spacing w:val="40"/>
                <w:lang w:val="en-US" w:eastAsia="zh-CN"/>
              </w:rPr>
            </w:pPr>
            <w:r>
              <w:rPr>
                <w:rFonts w:hint="eastAsia"/>
                <w:b/>
                <w:bCs/>
                <w:caps/>
                <w:spacing w:val="40"/>
                <w:lang w:val="en-US" w:eastAsia="zh-CN"/>
              </w:rPr>
              <w:t>成片名称</w:t>
            </w:r>
          </w:p>
        </w:tc>
        <w:tc>
          <w:tcPr>
            <w:tcW w:w="6083" w:type="dxa"/>
            <w:noWrap w:val="0"/>
            <w:vAlign w:val="center"/>
          </w:tcPr>
          <w:p>
            <w:pPr>
              <w:tabs>
                <w:tab w:val="left" w:pos="3510"/>
              </w:tabs>
              <w:spacing w:line="360" w:lineRule="auto"/>
              <w:rPr>
                <w:rFonts w:hint="eastAsia"/>
                <w:caps/>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2597" w:type="dxa"/>
            <w:noWrap w:val="0"/>
            <w:vAlign w:val="center"/>
          </w:tcPr>
          <w:p>
            <w:pPr>
              <w:tabs>
                <w:tab w:val="left" w:pos="3510"/>
              </w:tabs>
              <w:spacing w:line="360" w:lineRule="auto"/>
              <w:jc w:val="center"/>
              <w:rPr>
                <w:b/>
                <w:bCs/>
                <w:spacing w:val="40"/>
              </w:rPr>
            </w:pPr>
            <w:r>
              <w:rPr>
                <w:rFonts w:hint="eastAsia"/>
                <w:b/>
                <w:bCs/>
                <w:spacing w:val="40"/>
              </w:rPr>
              <w:t>对应合同编号</w:t>
            </w:r>
          </w:p>
        </w:tc>
        <w:tc>
          <w:tcPr>
            <w:tcW w:w="6083" w:type="dxa"/>
            <w:noWrap w:val="0"/>
            <w:vAlign w:val="center"/>
          </w:tcPr>
          <w:p>
            <w:pPr>
              <w:tabs>
                <w:tab w:val="left" w:pos="3510"/>
              </w:tabs>
              <w:spacing w:line="360" w:lineRule="auto"/>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2597" w:type="dxa"/>
            <w:noWrap w:val="0"/>
            <w:vAlign w:val="center"/>
          </w:tcPr>
          <w:p>
            <w:pPr>
              <w:tabs>
                <w:tab w:val="left" w:pos="3510"/>
              </w:tabs>
              <w:spacing w:line="360" w:lineRule="auto"/>
              <w:jc w:val="center"/>
              <w:rPr>
                <w:rFonts w:hint="default" w:eastAsia="宋体"/>
                <w:lang w:val="en-US" w:eastAsia="zh-CN"/>
              </w:rPr>
            </w:pPr>
            <w:r>
              <w:rPr>
                <w:rFonts w:hint="eastAsia"/>
                <w:b/>
                <w:bCs/>
                <w:spacing w:val="40"/>
                <w:lang w:val="en-US" w:eastAsia="zh-CN"/>
              </w:rPr>
              <w:t>成片交付时间</w:t>
            </w:r>
          </w:p>
        </w:tc>
        <w:tc>
          <w:tcPr>
            <w:tcW w:w="6083" w:type="dxa"/>
            <w:tcBorders>
              <w:top w:val="single" w:color="000000" w:sz="6" w:space="0"/>
              <w:bottom w:val="single" w:color="auto" w:sz="12" w:space="0"/>
            </w:tcBorders>
            <w:noWrap w:val="0"/>
            <w:vAlign w:val="top"/>
          </w:tcPr>
          <w:p>
            <w:pPr>
              <w:tabs>
                <w:tab w:val="left" w:pos="3510"/>
              </w:tabs>
              <w:spacing w:line="360" w:lineRule="auto"/>
              <w:jc w:val="left"/>
              <w:rPr>
                <w:rFonts w:hint="eastAsia"/>
              </w:rPr>
            </w:pPr>
          </w:p>
        </w:tc>
      </w:tr>
    </w:tbl>
    <w:p>
      <w:pPr>
        <w:spacing w:line="360" w:lineRule="auto"/>
        <w:rPr>
          <w:rFonts w:ascii="楷体_GB2312" w:eastAsia="楷体_GB2312"/>
        </w:rPr>
      </w:pPr>
    </w:p>
    <w:p>
      <w:pPr>
        <w:spacing w:line="360" w:lineRule="auto"/>
        <w:rPr>
          <w:rFonts w:ascii="楷体_GB2312" w:eastAsia="楷体_GB2312"/>
        </w:rPr>
      </w:pPr>
    </w:p>
    <w:p>
      <w:pPr>
        <w:spacing w:line="360" w:lineRule="auto"/>
        <w:rPr>
          <w:rFonts w:hint="eastAsia" w:ascii="楷体_GB2312" w:eastAsia="楷体_GB2312"/>
        </w:rPr>
      </w:pPr>
    </w:p>
    <w:p>
      <w:pPr>
        <w:tabs>
          <w:tab w:val="left" w:pos="2625"/>
        </w:tabs>
        <w:spacing w:line="360" w:lineRule="auto"/>
        <w:rPr>
          <w:rFonts w:hint="eastAsia"/>
        </w:rPr>
      </w:pPr>
      <w:r>
        <w:rPr>
          <w:rFonts w:hint="eastAsia"/>
          <w:b/>
          <w:sz w:val="24"/>
          <w:lang w:val="en-US" w:eastAsia="zh-CN"/>
        </w:rPr>
        <w:t>甲方：</w:t>
      </w:r>
      <w:r>
        <w:rPr>
          <w:rFonts w:hint="eastAsia"/>
          <w:b/>
          <w:sz w:val="24"/>
          <w:u w:val="single"/>
          <w:lang w:val="en-US" w:eastAsia="zh-CN"/>
        </w:rPr>
        <w:tab/>
      </w:r>
      <w:r>
        <w:rPr>
          <w:rFonts w:hint="eastAsia"/>
          <w:b/>
          <w:sz w:val="24"/>
          <w:u w:val="single"/>
          <w:lang w:val="en-US" w:eastAsia="zh-CN"/>
        </w:rPr>
        <w:t xml:space="preserve">     </w:t>
      </w:r>
      <w:r>
        <w:rPr>
          <w:rFonts w:hint="eastAsia"/>
          <w:b/>
          <w:sz w:val="24"/>
          <w:u w:val="single"/>
          <w:lang w:val="en-US" w:eastAsia="zh-CN"/>
        </w:rPr>
        <w:tab/>
      </w:r>
      <w:r>
        <w:rPr>
          <w:rFonts w:hint="eastAsia"/>
          <w:b/>
          <w:sz w:val="24"/>
          <w:lang w:val="en-US" w:eastAsia="zh-CN"/>
        </w:rPr>
        <w:tab/>
      </w:r>
      <w:r>
        <w:rPr>
          <w:rFonts w:hint="eastAsia"/>
          <w:b/>
          <w:sz w:val="24"/>
          <w:lang w:val="en-US" w:eastAsia="zh-CN"/>
        </w:rPr>
        <w:tab/>
      </w:r>
      <w:r>
        <w:rPr>
          <w:rFonts w:hint="eastAsia"/>
          <w:b/>
          <w:sz w:val="24"/>
          <w:lang w:val="en-US" w:eastAsia="zh-CN"/>
        </w:rPr>
        <w:tab/>
      </w:r>
      <w:r>
        <w:rPr>
          <w:rFonts w:hint="eastAsia"/>
          <w:b/>
          <w:sz w:val="24"/>
          <w:lang w:val="en-US" w:eastAsia="zh-CN"/>
        </w:rPr>
        <w:t xml:space="preserve">  乙方：</w:t>
      </w:r>
      <w:r>
        <w:rPr>
          <w:rFonts w:hint="eastAsia"/>
          <w:b/>
          <w:sz w:val="24"/>
          <w:u w:val="single"/>
          <w:lang w:val="en-US" w:eastAsia="zh-CN"/>
        </w:rPr>
        <w:t xml:space="preserve">                      </w:t>
      </w:r>
    </w:p>
    <w:p>
      <w:pPr>
        <w:tabs>
          <w:tab w:val="left" w:pos="2625"/>
        </w:tabs>
        <w:spacing w:line="360" w:lineRule="auto"/>
        <w:rPr>
          <w:b/>
          <w:sz w:val="24"/>
          <w:u w:val="single"/>
        </w:rPr>
      </w:pPr>
      <w:r>
        <w:rPr>
          <w:rFonts w:hint="eastAsia"/>
          <w:b/>
          <w:sz w:val="24"/>
        </w:rPr>
        <w:t>盖章：</w:t>
      </w:r>
      <w:r>
        <w:rPr>
          <w:b/>
          <w:sz w:val="24"/>
          <w:u w:val="single"/>
        </w:rPr>
        <w:t xml:space="preserve">  </w:t>
      </w:r>
      <w:r>
        <w:rPr>
          <w:b/>
          <w:sz w:val="24"/>
          <w:u w:val="single"/>
        </w:rPr>
        <w:tab/>
      </w:r>
      <w:r>
        <w:rPr>
          <w:rFonts w:hint="eastAsia"/>
          <w:b/>
          <w:sz w:val="24"/>
          <w:u w:val="single"/>
          <w:lang w:val="en-US" w:eastAsia="zh-CN"/>
        </w:rPr>
        <w:t xml:space="preserve">       </w:t>
      </w:r>
      <w:r>
        <w:rPr>
          <w:b/>
          <w:sz w:val="24"/>
        </w:rPr>
        <w:t xml:space="preserve"> </w:t>
      </w:r>
      <w:r>
        <w:rPr>
          <w:rFonts w:hint="eastAsia"/>
          <w:b/>
          <w:sz w:val="24"/>
          <w:lang w:val="en-US" w:eastAsia="zh-CN"/>
        </w:rPr>
        <w:t xml:space="preserve">          </w:t>
      </w:r>
      <w:r>
        <w:rPr>
          <w:rFonts w:hint="eastAsia"/>
          <w:b/>
          <w:sz w:val="24"/>
        </w:rPr>
        <w:t>盖章：</w:t>
      </w:r>
      <w:r>
        <w:rPr>
          <w:b/>
          <w:sz w:val="24"/>
          <w:u w:val="single"/>
        </w:rPr>
        <w:t xml:space="preserve">  </w:t>
      </w:r>
      <w:r>
        <w:rPr>
          <w:rFonts w:hint="eastAsia"/>
          <w:b/>
          <w:sz w:val="24"/>
          <w:u w:val="single"/>
          <w:lang w:val="en-US" w:eastAsia="zh-CN"/>
        </w:rPr>
        <w:t xml:space="preserve">                   </w:t>
      </w:r>
    </w:p>
    <w:p>
      <w:pPr>
        <w:tabs>
          <w:tab w:val="left" w:pos="2625"/>
        </w:tabs>
        <w:spacing w:line="360" w:lineRule="auto"/>
        <w:rPr>
          <w:b/>
          <w:sz w:val="24"/>
          <w:u w:val="single"/>
        </w:rPr>
      </w:pPr>
      <w:r>
        <w:rPr>
          <w:rFonts w:hint="eastAsia"/>
          <w:b/>
          <w:sz w:val="24"/>
        </w:rPr>
        <w:t>签字：</w:t>
      </w:r>
      <w:r>
        <w:rPr>
          <w:rFonts w:hint="eastAsia"/>
          <w:b/>
          <w:sz w:val="24"/>
          <w:u w:val="single"/>
        </w:rPr>
        <w:tab/>
      </w:r>
      <w:r>
        <w:rPr>
          <w:rFonts w:hint="eastAsia"/>
          <w:b/>
          <w:sz w:val="24"/>
          <w:u w:val="single"/>
        </w:rPr>
        <w:tab/>
      </w:r>
      <w:r>
        <w:rPr>
          <w:b/>
          <w:sz w:val="24"/>
          <w:u w:val="single"/>
        </w:rPr>
        <w:t xml:space="preserve">    </w:t>
      </w:r>
      <w:r>
        <w:rPr>
          <w:b/>
          <w:sz w:val="24"/>
          <w:u w:val="none"/>
        </w:rPr>
        <w:t xml:space="preserve">  </w:t>
      </w:r>
      <w:r>
        <w:rPr>
          <w:b/>
          <w:sz w:val="24"/>
          <w:u w:val="none"/>
        </w:rPr>
        <w:tab/>
      </w:r>
      <w:r>
        <w:rPr>
          <w:b/>
          <w:sz w:val="24"/>
        </w:rPr>
        <w:tab/>
      </w:r>
      <w:r>
        <w:rPr>
          <w:rFonts w:hint="eastAsia"/>
          <w:b/>
          <w:sz w:val="24"/>
          <w:lang w:val="en-US" w:eastAsia="zh-CN"/>
        </w:rPr>
        <w:t xml:space="preserve">     </w:t>
      </w:r>
      <w:r>
        <w:rPr>
          <w:rFonts w:hint="eastAsia"/>
          <w:b/>
          <w:sz w:val="24"/>
        </w:rPr>
        <w:t>签字：</w:t>
      </w:r>
      <w:r>
        <w:rPr>
          <w:rFonts w:hint="eastAsia"/>
          <w:b/>
          <w:sz w:val="24"/>
          <w:u w:val="single"/>
        </w:rPr>
        <w:tab/>
      </w:r>
      <w:r>
        <w:rPr>
          <w:rFonts w:hint="eastAsia"/>
          <w:b/>
          <w:sz w:val="24"/>
          <w:u w:val="single"/>
        </w:rPr>
        <w:tab/>
      </w:r>
      <w:r>
        <w:rPr>
          <w:b/>
          <w:sz w:val="24"/>
          <w:u w:val="single"/>
        </w:rPr>
        <w:t xml:space="preserve">              </w:t>
      </w:r>
    </w:p>
    <w:p>
      <w:pPr>
        <w:tabs>
          <w:tab w:val="left" w:pos="2625"/>
        </w:tabs>
        <w:spacing w:line="360" w:lineRule="auto"/>
        <w:ind w:firstLine="723" w:firstLineChars="300"/>
        <w:rPr>
          <w:b/>
          <w:sz w:val="24"/>
          <w:u w:val="single"/>
        </w:rPr>
      </w:pPr>
    </w:p>
    <w:p>
      <w:pPr>
        <w:pStyle w:val="26"/>
        <w:ind w:left="0" w:leftChars="0" w:firstLine="0" w:firstLineChars="0"/>
        <w:rPr>
          <w:rFonts w:hint="eastAsia" w:ascii="楷体" w:hAnsi="楷体" w:eastAsia="楷体"/>
          <w:b/>
          <w:sz w:val="28"/>
        </w:rPr>
        <w:sectPr>
          <w:pgSz w:w="11907" w:h="16840"/>
          <w:pgMar w:top="1418" w:right="1418" w:bottom="1418" w:left="1588" w:header="851" w:footer="992" w:gutter="0"/>
          <w:pgNumType w:fmt="decimal"/>
          <w:cols w:space="720" w:num="1"/>
          <w:docGrid w:type="lines" w:linePitch="323" w:charSpace="0"/>
        </w:sectPr>
      </w:pPr>
    </w:p>
    <w:p>
      <w:pPr>
        <w:pStyle w:val="2"/>
        <w:adjustRightInd w:val="0"/>
        <w:snapToGrid w:val="0"/>
        <w:spacing w:before="0" w:after="0" w:line="52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第五章 投标文件格式</w:t>
      </w:r>
      <w:bookmarkEnd w:id="519"/>
      <w:bookmarkEnd w:id="520"/>
      <w:bookmarkEnd w:id="521"/>
      <w:bookmarkEnd w:id="522"/>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1.投标人应按本章规定格式编制提交投标文件。</w:t>
      </w:r>
    </w:p>
    <w:p>
      <w:pPr>
        <w:widowControl/>
        <w:shd w:val="clear" w:color="auto" w:fill="FFFFFF"/>
        <w:snapToGrid w:val="0"/>
        <w:ind w:firstLine="422" w:firstLineChars="200"/>
        <w:jc w:val="left"/>
        <w:rPr>
          <w:rFonts w:asciiTheme="minorEastAsia" w:hAnsiTheme="minorEastAsia"/>
          <w:b/>
          <w:sz w:val="44"/>
          <w:szCs w:val="44"/>
        </w:rPr>
      </w:pPr>
      <w:r>
        <w:rPr>
          <w:rFonts w:ascii="宋体" w:hAnsi="宋体" w:cs="宋体"/>
          <w:b/>
          <w:bCs/>
          <w:szCs w:val="21"/>
        </w:rPr>
        <w:t>2</w:t>
      </w:r>
      <w:r>
        <w:rPr>
          <w:rFonts w:hint="eastAsia" w:ascii="宋体" w:hAnsi="宋体" w:cs="宋体"/>
          <w:b/>
          <w:bCs/>
          <w:szCs w:val="21"/>
        </w:rPr>
        <w:t>.本章格式文件中除另有说明外，投标格式中的盖投标人单位公章系指盖独立投标人或联合体牵头人单位公章。</w:t>
      </w:r>
    </w:p>
    <w:p>
      <w:pPr>
        <w:widowControl/>
        <w:spacing w:line="240" w:lineRule="auto"/>
        <w:jc w:val="left"/>
        <w:rPr>
          <w:rFonts w:asciiTheme="minorEastAsia" w:hAnsiTheme="minorEastAsia"/>
          <w:b/>
          <w:sz w:val="44"/>
          <w:szCs w:val="44"/>
        </w:rPr>
      </w:pPr>
      <w:r>
        <w:rPr>
          <w:rFonts w:asciiTheme="minorEastAsia" w:hAnsiTheme="minorEastAsia"/>
          <w:b/>
          <w:sz w:val="44"/>
          <w:szCs w:val="44"/>
        </w:rPr>
        <w:br w:type="page"/>
      </w:r>
    </w:p>
    <w:p>
      <w:pPr>
        <w:pStyle w:val="4"/>
        <w:adjustRightInd w:val="0"/>
        <w:snapToGrid w:val="0"/>
        <w:spacing w:before="0" w:after="0" w:line="520" w:lineRule="exact"/>
        <w:jc w:val="left"/>
        <w:rPr>
          <w:sz w:val="28"/>
          <w:szCs w:val="28"/>
        </w:rPr>
      </w:pPr>
      <w:bookmarkStart w:id="523" w:name="_Toc50734546"/>
      <w:bookmarkStart w:id="524" w:name="_Toc51340285"/>
      <w:bookmarkStart w:id="525" w:name="_Toc120110850"/>
      <w:bookmarkStart w:id="526" w:name="_Toc46475209"/>
      <w:bookmarkStart w:id="527" w:name="_Toc7186475"/>
      <w:bookmarkStart w:id="528" w:name="_Toc515441373"/>
      <w:r>
        <w:rPr>
          <w:rFonts w:hint="eastAsia"/>
          <w:sz w:val="28"/>
          <w:szCs w:val="28"/>
        </w:rPr>
        <w:t>投标文件（格式）</w:t>
      </w:r>
      <w:bookmarkEnd w:id="523"/>
      <w:bookmarkEnd w:id="524"/>
      <w:bookmarkEnd w:id="525"/>
      <w:bookmarkEnd w:id="526"/>
      <w:bookmarkEnd w:id="527"/>
      <w:bookmarkEnd w:id="528"/>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pStyle w:val="26"/>
      </w:pPr>
    </w:p>
    <w:p>
      <w:pPr>
        <w:widowControl/>
        <w:shd w:val="clear" w:color="auto" w:fill="FFFFFF"/>
        <w:snapToGrid w:val="0"/>
        <w:ind w:right="-227" w:rightChars="-108"/>
        <w:jc w:val="center"/>
        <w:rPr>
          <w:rFonts w:hint="eastAsia"/>
          <w:b/>
          <w:sz w:val="44"/>
          <w:szCs w:val="44"/>
        </w:rPr>
      </w:pPr>
      <w:r>
        <w:rPr>
          <w:rFonts w:hint="eastAsia"/>
          <w:b/>
          <w:sz w:val="44"/>
          <w:szCs w:val="44"/>
        </w:rPr>
        <w:t>福建省水利水电工程局有限公司</w:t>
      </w:r>
    </w:p>
    <w:p>
      <w:pPr>
        <w:widowControl/>
        <w:shd w:val="clear" w:color="auto" w:fill="FFFFFF"/>
        <w:snapToGrid w:val="0"/>
        <w:ind w:right="-227" w:rightChars="-108"/>
        <w:jc w:val="center"/>
        <w:rPr>
          <w:rFonts w:hint="eastAsia"/>
          <w:b/>
          <w:sz w:val="44"/>
          <w:szCs w:val="44"/>
        </w:rPr>
      </w:pPr>
      <w:r>
        <w:rPr>
          <w:rFonts w:hint="eastAsia"/>
          <w:b/>
          <w:sz w:val="44"/>
          <w:szCs w:val="44"/>
          <w:lang w:val="en-US" w:eastAsia="zh-CN"/>
        </w:rPr>
        <w:t>2023年度闽江杯及2024年度闽水杯申报专题片拍摄制作</w:t>
      </w:r>
    </w:p>
    <w:p>
      <w:pPr>
        <w:widowControl/>
        <w:shd w:val="clear" w:color="auto" w:fill="FFFFFF"/>
        <w:snapToGrid w:val="0"/>
        <w:ind w:right="-227" w:rightChars="-108"/>
        <w:jc w:val="center"/>
        <w:rPr>
          <w:b/>
          <w:sz w:val="36"/>
          <w:szCs w:val="36"/>
        </w:rPr>
      </w:pPr>
      <w:r>
        <w:rPr>
          <w:rFonts w:hint="eastAsia"/>
          <w:b/>
          <w:sz w:val="36"/>
          <w:szCs w:val="36"/>
        </w:rPr>
        <w:t>（招标编号：F</w:t>
      </w:r>
      <w:r>
        <w:rPr>
          <w:b/>
          <w:sz w:val="36"/>
          <w:szCs w:val="36"/>
        </w:rPr>
        <w:t>JSDGC</w:t>
      </w:r>
      <w:r>
        <w:rPr>
          <w:rFonts w:hint="eastAsia"/>
          <w:b/>
          <w:color w:val="auto"/>
          <w:sz w:val="36"/>
          <w:szCs w:val="36"/>
        </w:rPr>
        <w:t>-</w:t>
      </w:r>
      <w:r>
        <w:rPr>
          <w:rFonts w:hint="eastAsia"/>
          <w:b/>
          <w:color w:val="auto"/>
          <w:sz w:val="36"/>
          <w:szCs w:val="36"/>
          <w:lang w:val="en-US" w:eastAsia="zh-CN"/>
        </w:rPr>
        <w:t>ZGB</w:t>
      </w:r>
      <w:r>
        <w:rPr>
          <w:rFonts w:hint="eastAsia"/>
          <w:b/>
          <w:color w:val="auto"/>
          <w:sz w:val="36"/>
          <w:szCs w:val="36"/>
        </w:rPr>
        <w:t>-202</w:t>
      </w:r>
      <w:r>
        <w:rPr>
          <w:rFonts w:hint="eastAsia"/>
          <w:b/>
          <w:color w:val="auto"/>
          <w:sz w:val="36"/>
          <w:szCs w:val="36"/>
          <w:lang w:val="en-US" w:eastAsia="zh-CN"/>
        </w:rPr>
        <w:t>4</w:t>
      </w:r>
      <w:r>
        <w:rPr>
          <w:rFonts w:hint="eastAsia"/>
          <w:b/>
          <w:color w:val="auto"/>
          <w:sz w:val="36"/>
          <w:szCs w:val="36"/>
        </w:rPr>
        <w:t>-</w:t>
      </w:r>
      <w:r>
        <w:rPr>
          <w:b/>
          <w:color w:val="auto"/>
          <w:sz w:val="36"/>
          <w:szCs w:val="36"/>
        </w:rPr>
        <w:t>00</w:t>
      </w:r>
      <w:r>
        <w:rPr>
          <w:rFonts w:hint="eastAsia"/>
          <w:b/>
          <w:color w:val="auto"/>
          <w:sz w:val="36"/>
          <w:szCs w:val="36"/>
          <w:lang w:val="en-US" w:eastAsia="zh-CN"/>
        </w:rPr>
        <w:t>1</w:t>
      </w:r>
      <w:r>
        <w:rPr>
          <w:rFonts w:hint="eastAsia"/>
          <w:b/>
          <w:sz w:val="36"/>
          <w:szCs w:val="36"/>
        </w:rPr>
        <w:t>）</w:t>
      </w:r>
    </w:p>
    <w:p>
      <w:pPr>
        <w:widowControl/>
        <w:shd w:val="clear" w:color="auto" w:fill="FFFFFF"/>
        <w:snapToGrid w:val="0"/>
        <w:ind w:right="-227" w:rightChars="-108"/>
        <w:jc w:val="center"/>
        <w:rPr>
          <w:b/>
          <w:sz w:val="36"/>
          <w:szCs w:val="36"/>
        </w:rPr>
      </w:pPr>
    </w:p>
    <w:p>
      <w:pPr>
        <w:widowControl/>
        <w:shd w:val="clear" w:color="auto" w:fill="FFFFFF"/>
        <w:snapToGrid w:val="0"/>
        <w:ind w:right="-227" w:rightChars="-108"/>
        <w:jc w:val="center"/>
        <w:rPr>
          <w:b/>
          <w:sz w:val="36"/>
          <w:szCs w:val="36"/>
        </w:rPr>
      </w:pPr>
    </w:p>
    <w:p>
      <w:pPr>
        <w:widowControl/>
        <w:shd w:val="clear" w:color="auto" w:fill="FFFFFF"/>
        <w:snapToGrid w:val="0"/>
        <w:ind w:right="-227" w:rightChars="-108"/>
        <w:jc w:val="center"/>
        <w:rPr>
          <w:b/>
          <w:sz w:val="36"/>
          <w:szCs w:val="36"/>
        </w:rPr>
      </w:pPr>
    </w:p>
    <w:p>
      <w:pPr>
        <w:widowControl/>
        <w:shd w:val="clear" w:color="auto" w:fill="FFFFFF"/>
        <w:snapToGrid w:val="0"/>
        <w:ind w:right="-227" w:rightChars="-108"/>
        <w:jc w:val="center"/>
        <w:rPr>
          <w:b/>
          <w:sz w:val="36"/>
          <w:szCs w:val="36"/>
        </w:rPr>
      </w:pPr>
    </w:p>
    <w:p>
      <w:pPr>
        <w:widowControl/>
        <w:shd w:val="clear" w:color="auto" w:fill="FFFFFF"/>
        <w:snapToGrid w:val="0"/>
        <w:ind w:right="-227" w:rightChars="-108"/>
        <w:jc w:val="center"/>
        <w:rPr>
          <w:b/>
          <w:sz w:val="36"/>
          <w:szCs w:val="36"/>
        </w:rPr>
      </w:pPr>
    </w:p>
    <w:p>
      <w:pPr>
        <w:widowControl/>
        <w:shd w:val="clear" w:color="auto" w:fill="FFFFFF"/>
        <w:snapToGrid w:val="0"/>
        <w:ind w:right="-227" w:rightChars="-108"/>
        <w:jc w:val="center"/>
        <w:rPr>
          <w:b/>
          <w:sz w:val="36"/>
          <w:szCs w:val="36"/>
        </w:rPr>
      </w:pPr>
    </w:p>
    <w:p>
      <w:pPr>
        <w:widowControl/>
        <w:shd w:val="clear" w:color="auto" w:fill="FFFFFF"/>
        <w:snapToGrid w:val="0"/>
        <w:jc w:val="center"/>
        <w:rPr>
          <w:rFonts w:asciiTheme="minorEastAsia" w:hAnsiTheme="minorEastAsia"/>
          <w:b/>
          <w:sz w:val="52"/>
          <w:szCs w:val="52"/>
        </w:rPr>
      </w:pPr>
      <w:bookmarkStart w:id="529" w:name="_Toc511645171"/>
      <w:bookmarkStart w:id="530" w:name="_Toc511644557"/>
      <w:r>
        <w:rPr>
          <w:rFonts w:hint="eastAsia" w:asciiTheme="minorEastAsia" w:hAnsiTheme="minorEastAsia"/>
          <w:b/>
          <w:sz w:val="52"/>
          <w:szCs w:val="52"/>
        </w:rPr>
        <w:t>投标文件</w:t>
      </w:r>
      <w:bookmarkEnd w:id="529"/>
      <w:bookmarkEnd w:id="530"/>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投标人：_________________（盖单位章）</w:t>
      </w:r>
    </w:p>
    <w:p>
      <w:pPr>
        <w:widowControl/>
        <w:shd w:val="clear" w:color="auto" w:fill="FFFFFF"/>
        <w:snapToGrid w:val="0"/>
        <w:ind w:firstLine="1285" w:firstLineChars="4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pacing w:line="240" w:lineRule="auto"/>
        <w:jc w:val="left"/>
        <w:rPr>
          <w:rFonts w:asciiTheme="minorEastAsia" w:hAnsiTheme="minorEastAsia"/>
          <w:b/>
          <w:sz w:val="32"/>
          <w:szCs w:val="32"/>
        </w:rPr>
      </w:pPr>
    </w:p>
    <w:p>
      <w:pPr>
        <w:widowControl/>
        <w:shd w:val="clear" w:color="auto" w:fill="FFFFFF"/>
        <w:snapToGrid w:val="0"/>
        <w:ind w:firstLine="1285" w:firstLineChars="400"/>
        <w:jc w:val="left"/>
        <w:rPr>
          <w:rFonts w:asciiTheme="minorEastAsia" w:hAnsiTheme="minorEastAsia"/>
          <w:b/>
          <w:sz w:val="32"/>
          <w:szCs w:val="32"/>
        </w:rPr>
      </w:pPr>
    </w:p>
    <w:p>
      <w:pPr>
        <w:pStyle w:val="4"/>
        <w:adjustRightInd w:val="0"/>
        <w:snapToGrid w:val="0"/>
        <w:spacing w:before="0" w:after="0" w:line="520" w:lineRule="exact"/>
        <w:jc w:val="left"/>
        <w:rPr>
          <w:sz w:val="28"/>
          <w:szCs w:val="28"/>
        </w:rPr>
      </w:pPr>
      <w:bookmarkStart w:id="531" w:name="_Toc511644558"/>
      <w:bookmarkStart w:id="532" w:name="_Toc511645172"/>
      <w:bookmarkStart w:id="533" w:name="_Toc50734547"/>
      <w:bookmarkStart w:id="534" w:name="_Toc7186476"/>
      <w:bookmarkStart w:id="535" w:name="_Toc46475210"/>
      <w:bookmarkStart w:id="536" w:name="_Toc515441374"/>
      <w:bookmarkStart w:id="537" w:name="_Toc51340286"/>
      <w:bookmarkStart w:id="538" w:name="_Toc120110851"/>
      <w:r>
        <w:rPr>
          <w:rFonts w:hint="eastAsia"/>
          <w:sz w:val="28"/>
          <w:szCs w:val="28"/>
        </w:rPr>
        <w:t>目录</w:t>
      </w:r>
      <w:bookmarkEnd w:id="531"/>
      <w:bookmarkEnd w:id="532"/>
      <w:r>
        <w:rPr>
          <w:rFonts w:hint="eastAsia"/>
          <w:sz w:val="28"/>
          <w:szCs w:val="28"/>
        </w:rPr>
        <w:t>（格式）</w:t>
      </w:r>
      <w:bookmarkEnd w:id="533"/>
      <w:bookmarkEnd w:id="534"/>
      <w:bookmarkEnd w:id="535"/>
      <w:bookmarkEnd w:id="536"/>
      <w:bookmarkEnd w:id="537"/>
      <w:bookmarkEnd w:id="538"/>
    </w:p>
    <w:p>
      <w:pPr>
        <w:widowControl/>
        <w:shd w:val="clear" w:color="auto" w:fill="FFFFFF"/>
        <w:snapToGrid w:val="0"/>
        <w:jc w:val="center"/>
        <w:rPr>
          <w:rFonts w:asciiTheme="minorEastAsia" w:hAnsiTheme="minorEastAsia"/>
          <w:sz w:val="36"/>
          <w:szCs w:val="36"/>
        </w:rPr>
      </w:pPr>
      <w:r>
        <w:rPr>
          <w:rFonts w:asciiTheme="minorEastAsia" w:hAnsiTheme="minorEastAsia"/>
          <w:sz w:val="36"/>
          <w:szCs w:val="36"/>
        </w:rPr>
        <w:t>目录</w:t>
      </w:r>
    </w:p>
    <w:p>
      <w:pPr>
        <w:spacing w:line="360" w:lineRule="auto"/>
        <w:ind w:firstLine="588" w:firstLineChars="245"/>
        <w:rPr>
          <w:rFonts w:ascii="宋体" w:hAnsi="宋体" w:cs="宋体"/>
          <w:sz w:val="24"/>
        </w:rPr>
      </w:pPr>
      <w:r>
        <w:rPr>
          <w:rFonts w:hint="eastAsia" w:ascii="宋体" w:hAnsi="宋体" w:cs="宋体"/>
          <w:sz w:val="24"/>
          <w:lang w:bidi="ar"/>
        </w:rPr>
        <w:t>（1）投标函</w:t>
      </w:r>
    </w:p>
    <w:p>
      <w:pPr>
        <w:spacing w:line="360" w:lineRule="auto"/>
        <w:ind w:firstLine="588" w:firstLineChars="245"/>
        <w:rPr>
          <w:rFonts w:ascii="宋体" w:hAnsi="宋体" w:cs="宋体"/>
          <w:sz w:val="24"/>
        </w:rPr>
      </w:pPr>
      <w:r>
        <w:rPr>
          <w:rFonts w:hint="eastAsia" w:ascii="宋体" w:hAnsi="宋体" w:cs="宋体"/>
          <w:sz w:val="24"/>
          <w:lang w:bidi="ar"/>
        </w:rPr>
        <w:t>（2）报价函</w:t>
      </w:r>
    </w:p>
    <w:p>
      <w:pPr>
        <w:spacing w:line="360" w:lineRule="auto"/>
        <w:ind w:firstLine="588" w:firstLineChars="245"/>
        <w:rPr>
          <w:rFonts w:ascii="宋体" w:hAnsi="宋体" w:cs="宋体"/>
          <w:bCs/>
          <w:sz w:val="24"/>
        </w:rPr>
      </w:pPr>
      <w:r>
        <w:rPr>
          <w:rFonts w:hint="eastAsia" w:ascii="宋体" w:hAnsi="宋体" w:cs="宋体"/>
          <w:sz w:val="24"/>
          <w:lang w:bidi="ar"/>
        </w:rPr>
        <w:t>（</w:t>
      </w:r>
      <w:r>
        <w:rPr>
          <w:rFonts w:hint="eastAsia" w:ascii="宋体" w:hAnsi="宋体" w:cs="宋体"/>
          <w:sz w:val="24"/>
          <w:lang w:val="en-US" w:eastAsia="zh-CN" w:bidi="ar"/>
        </w:rPr>
        <w:t>3</w:t>
      </w:r>
      <w:r>
        <w:rPr>
          <w:rFonts w:hint="eastAsia" w:ascii="宋体" w:hAnsi="宋体" w:cs="宋体"/>
          <w:sz w:val="24"/>
          <w:lang w:bidi="ar"/>
        </w:rPr>
        <w:t>）投标人</w:t>
      </w:r>
      <w:r>
        <w:rPr>
          <w:rFonts w:hint="eastAsia" w:ascii="宋体" w:hAnsi="宋体" w:cs="宋体"/>
          <w:bCs/>
          <w:sz w:val="24"/>
          <w:lang w:bidi="ar"/>
        </w:rPr>
        <w:t>的资格证明文件</w:t>
      </w:r>
    </w:p>
    <w:p>
      <w:pPr>
        <w:spacing w:line="360" w:lineRule="auto"/>
        <w:ind w:firstLine="600" w:firstLineChars="250"/>
        <w:outlineLvl w:val="1"/>
        <w:rPr>
          <w:rFonts w:ascii="宋体" w:hAnsi="宋体" w:cs="宋体"/>
          <w:bCs/>
          <w:sz w:val="24"/>
          <w:lang w:bidi="ar"/>
        </w:rPr>
      </w:pPr>
      <w:bookmarkStart w:id="539" w:name="_Toc120110852"/>
      <w:r>
        <w:rPr>
          <w:rFonts w:hint="eastAsia" w:ascii="宋体" w:hAnsi="宋体" w:cs="宋体"/>
          <w:bCs/>
          <w:sz w:val="24"/>
          <w:lang w:bidi="ar"/>
        </w:rPr>
        <w:t>（</w:t>
      </w:r>
      <w:r>
        <w:rPr>
          <w:rFonts w:hint="eastAsia" w:ascii="宋体" w:hAnsi="宋体" w:cs="宋体"/>
          <w:bCs/>
          <w:sz w:val="24"/>
          <w:lang w:val="en-US" w:eastAsia="zh-CN" w:bidi="ar"/>
        </w:rPr>
        <w:t>4</w:t>
      </w:r>
      <w:r>
        <w:rPr>
          <w:rFonts w:hint="eastAsia" w:ascii="宋体" w:hAnsi="宋体" w:cs="宋体"/>
          <w:bCs/>
          <w:sz w:val="24"/>
          <w:lang w:bidi="ar"/>
        </w:rPr>
        <w:t>）投标承诺函</w:t>
      </w:r>
      <w:bookmarkEnd w:id="539"/>
    </w:p>
    <w:p>
      <w:pPr>
        <w:widowControl/>
        <w:shd w:val="clear" w:color="auto" w:fill="FFFFFF"/>
        <w:snapToGrid w:val="0"/>
        <w:ind w:firstLine="420" w:firstLineChars="200"/>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p>
      <w:pPr>
        <w:pStyle w:val="24"/>
        <w:pageBreakBefore/>
        <w:widowControl w:val="0"/>
        <w:numPr>
          <w:ilvl w:val="0"/>
          <w:numId w:val="1"/>
        </w:numPr>
        <w:spacing w:before="0" w:beforeAutospacing="0" w:after="0" w:afterAutospacing="0" w:line="0" w:lineRule="atLeast"/>
        <w:jc w:val="center"/>
        <w:outlineLvl w:val="1"/>
        <w:rPr>
          <w:rFonts w:cs="宋体"/>
          <w:b/>
          <w:color w:val="auto"/>
          <w:kern w:val="2"/>
          <w:sz w:val="32"/>
          <w:szCs w:val="32"/>
        </w:rPr>
      </w:pPr>
      <w:bookmarkStart w:id="540" w:name="_Toc109888275"/>
      <w:bookmarkStart w:id="541" w:name="_Toc82589577"/>
      <w:bookmarkStart w:id="542" w:name="_Toc120110854"/>
      <w:r>
        <w:rPr>
          <w:rFonts w:hint="eastAsia" w:cs="宋体"/>
          <w:b/>
          <w:color w:val="auto"/>
          <w:kern w:val="2"/>
          <w:sz w:val="32"/>
          <w:szCs w:val="32"/>
        </w:rPr>
        <w:t>投标函</w:t>
      </w:r>
      <w:bookmarkEnd w:id="540"/>
      <w:bookmarkEnd w:id="541"/>
      <w:bookmarkEnd w:id="542"/>
    </w:p>
    <w:p>
      <w:pPr>
        <w:spacing w:line="360" w:lineRule="auto"/>
        <w:rPr>
          <w:rFonts w:ascii="宋体" w:hAnsi="宋体" w:cs="宋体"/>
          <w:sz w:val="24"/>
        </w:rPr>
      </w:pPr>
      <w:r>
        <w:rPr>
          <w:rFonts w:hint="eastAsia" w:ascii="宋体" w:hAnsi="宋体" w:cs="宋体"/>
          <w:sz w:val="24"/>
          <w:lang w:bidi="ar"/>
        </w:rPr>
        <w:t xml:space="preserve"> </w:t>
      </w:r>
    </w:p>
    <w:p>
      <w:pPr>
        <w:spacing w:line="360" w:lineRule="auto"/>
        <w:rPr>
          <w:rFonts w:hint="eastAsia" w:ascii="宋体" w:hAnsi="宋体" w:cs="宋体"/>
          <w:kern w:val="21"/>
          <w:sz w:val="24"/>
          <w:u w:val="single"/>
          <w:lang w:bidi="ar"/>
        </w:rPr>
      </w:pPr>
      <w:r>
        <w:rPr>
          <w:rFonts w:hint="eastAsia" w:ascii="宋体" w:hAnsi="宋体" w:cs="宋体"/>
          <w:sz w:val="24"/>
          <w:u w:val="single"/>
          <w:lang w:bidi="ar"/>
        </w:rPr>
        <w:t>致：</w:t>
      </w:r>
      <w:r>
        <w:rPr>
          <w:rFonts w:hint="eastAsia" w:ascii="宋体" w:hAnsi="宋体" w:cs="宋体"/>
          <w:kern w:val="21"/>
          <w:sz w:val="24"/>
          <w:u w:val="single"/>
          <w:lang w:bidi="ar"/>
        </w:rPr>
        <w:t>福建省水利水电工程局有限公司(发包人)</w:t>
      </w:r>
    </w:p>
    <w:p>
      <w:pPr>
        <w:spacing w:line="360" w:lineRule="auto"/>
        <w:ind w:firstLine="480" w:firstLineChars="200"/>
        <w:rPr>
          <w:rFonts w:hint="eastAsia" w:ascii="宋体" w:hAnsi="宋体" w:cs="宋体"/>
          <w:sz w:val="24"/>
          <w:lang w:bidi="ar"/>
        </w:rPr>
      </w:pPr>
      <w:r>
        <w:rPr>
          <w:rFonts w:hint="eastAsia" w:ascii="宋体" w:hAnsi="宋体" w:cs="宋体"/>
          <w:sz w:val="24"/>
          <w:lang w:bidi="ar"/>
        </w:rPr>
        <w:t>根据</w:t>
      </w:r>
      <w:r>
        <w:rPr>
          <w:rFonts w:hint="eastAsia" w:ascii="宋体" w:hAnsi="宋体" w:cs="宋体"/>
          <w:sz w:val="24"/>
          <w:u w:val="none"/>
          <w:lang w:bidi="ar"/>
        </w:rPr>
        <w:t>贵方</w:t>
      </w:r>
      <w:r>
        <w:rPr>
          <w:rFonts w:hint="eastAsia" w:ascii="宋体" w:hAnsi="宋体" w:cs="宋体"/>
          <w:sz w:val="24"/>
          <w:u w:val="single"/>
          <w:lang w:bidi="ar"/>
        </w:rPr>
        <w:t>福建省水利水电工程局有限公司</w:t>
      </w:r>
      <w:r>
        <w:rPr>
          <w:rFonts w:hint="eastAsia" w:ascii="宋体" w:hAnsi="宋体" w:cs="宋体"/>
          <w:sz w:val="24"/>
          <w:u w:val="single"/>
          <w:lang w:val="en-US" w:eastAsia="zh-CN" w:bidi="ar"/>
        </w:rPr>
        <w:t>2023年度闽江杯及2024年度闽水杯申报专题片拍摄制作</w:t>
      </w:r>
      <w:r>
        <w:rPr>
          <w:rFonts w:hint="eastAsia" w:ascii="宋体" w:hAnsi="宋体" w:cs="宋体"/>
          <w:sz w:val="24"/>
          <w:lang w:bidi="ar"/>
        </w:rPr>
        <w:t>的招标文件，本</w:t>
      </w:r>
      <w:r>
        <w:rPr>
          <w:rFonts w:hint="eastAsia" w:ascii="宋体" w:hAnsi="宋体" w:cs="宋体"/>
          <w:sz w:val="24"/>
          <w:lang w:val="en-US" w:eastAsia="zh-CN" w:bidi="ar"/>
        </w:rPr>
        <w:t>人</w:t>
      </w:r>
      <w:r>
        <w:rPr>
          <w:rFonts w:hint="eastAsia" w:ascii="宋体" w:hAnsi="宋体" w:cs="宋体"/>
          <w:sz w:val="24"/>
          <w:u w:val="single"/>
          <w:lang w:bidi="ar"/>
        </w:rPr>
        <w:t>（</w:t>
      </w:r>
      <w:r>
        <w:rPr>
          <w:rFonts w:hint="eastAsia" w:ascii="宋体" w:hAnsi="宋体" w:cs="宋体"/>
          <w:sz w:val="24"/>
          <w:u w:val="single"/>
          <w:lang w:val="en-US" w:eastAsia="zh-CN" w:bidi="ar"/>
        </w:rPr>
        <w:t>姓名</w:t>
      </w:r>
      <w:r>
        <w:rPr>
          <w:rFonts w:hint="eastAsia" w:ascii="宋体" w:hAnsi="宋体" w:cs="宋体"/>
          <w:sz w:val="24"/>
          <w:u w:val="single"/>
          <w:lang w:bidi="ar"/>
        </w:rPr>
        <w:t>）</w:t>
      </w:r>
      <w:r>
        <w:rPr>
          <w:rFonts w:hint="eastAsia" w:ascii="宋体" w:hAnsi="宋体" w:cs="宋体"/>
          <w:sz w:val="24"/>
          <w:lang w:val="en-US" w:eastAsia="zh-CN" w:bidi="ar"/>
        </w:rPr>
        <w:t>系</w:t>
      </w:r>
      <w:r>
        <w:rPr>
          <w:rFonts w:hint="eastAsia" w:ascii="宋体" w:hAnsi="宋体" w:cs="宋体"/>
          <w:sz w:val="24"/>
          <w:lang w:bidi="ar"/>
        </w:rPr>
        <w:t>投标人（</w:t>
      </w:r>
      <w:r>
        <w:rPr>
          <w:rFonts w:hint="eastAsia" w:ascii="宋体" w:hAnsi="宋体" w:cs="宋体"/>
          <w:sz w:val="24"/>
          <w:u w:val="single"/>
          <w:lang w:bidi="ar"/>
        </w:rPr>
        <w:t>投标人名称</w:t>
      </w:r>
      <w:r>
        <w:rPr>
          <w:rFonts w:hint="eastAsia" w:ascii="宋体" w:hAnsi="宋体" w:cs="宋体"/>
          <w:sz w:val="24"/>
          <w:lang w:bidi="ar"/>
        </w:rPr>
        <w:t>）</w:t>
      </w:r>
      <w:r>
        <w:rPr>
          <w:rFonts w:hint="eastAsia" w:ascii="宋体" w:hAnsi="宋体" w:cs="宋体"/>
          <w:sz w:val="24"/>
          <w:lang w:eastAsia="zh-CN" w:bidi="ar"/>
        </w:rPr>
        <w:t>的</w:t>
      </w:r>
      <w:r>
        <w:rPr>
          <w:rFonts w:hint="eastAsia" w:ascii="宋体" w:hAnsi="宋体" w:cs="宋体"/>
          <w:sz w:val="24"/>
          <w:lang w:val="en-US" w:eastAsia="zh-CN" w:bidi="ar"/>
        </w:rPr>
        <w:t>法定代表人，</w:t>
      </w:r>
      <w:r>
        <w:rPr>
          <w:rFonts w:hint="eastAsia" w:ascii="宋体" w:hAnsi="宋体" w:cs="宋体"/>
          <w:sz w:val="24"/>
          <w:lang w:bidi="ar"/>
        </w:rPr>
        <w:t xml:space="preserve">代表投标人签署和提交下述投标文件： </w:t>
      </w:r>
    </w:p>
    <w:p>
      <w:pPr>
        <w:spacing w:line="360" w:lineRule="auto"/>
        <w:ind w:firstLine="480" w:firstLineChars="200"/>
        <w:rPr>
          <w:rFonts w:ascii="宋体" w:hAnsi="宋体" w:cs="宋体"/>
          <w:sz w:val="24"/>
        </w:rPr>
      </w:pPr>
      <w:r>
        <w:rPr>
          <w:rFonts w:hint="eastAsia" w:ascii="宋体" w:hAnsi="宋体" w:cs="宋体"/>
          <w:sz w:val="24"/>
          <w:lang w:bidi="ar"/>
        </w:rPr>
        <w:t>投标文件：</w:t>
      </w:r>
    </w:p>
    <w:p>
      <w:pPr>
        <w:spacing w:line="360" w:lineRule="auto"/>
        <w:ind w:firstLine="588" w:firstLineChars="245"/>
        <w:rPr>
          <w:rFonts w:ascii="宋体" w:hAnsi="宋体" w:cs="宋体"/>
          <w:sz w:val="24"/>
        </w:rPr>
      </w:pPr>
      <w:r>
        <w:rPr>
          <w:rFonts w:hint="eastAsia" w:ascii="宋体" w:hAnsi="宋体" w:cs="宋体"/>
          <w:sz w:val="24"/>
          <w:lang w:bidi="ar"/>
        </w:rPr>
        <w:t>（1）投标函</w:t>
      </w:r>
    </w:p>
    <w:p>
      <w:pPr>
        <w:spacing w:line="360" w:lineRule="auto"/>
        <w:ind w:firstLine="588" w:firstLineChars="245"/>
        <w:rPr>
          <w:rFonts w:ascii="宋体" w:hAnsi="宋体" w:cs="宋体"/>
          <w:sz w:val="24"/>
        </w:rPr>
      </w:pPr>
      <w:r>
        <w:rPr>
          <w:rFonts w:hint="eastAsia" w:ascii="宋体" w:hAnsi="宋体" w:cs="宋体"/>
          <w:sz w:val="24"/>
          <w:lang w:bidi="ar"/>
        </w:rPr>
        <w:t>（2）报价函</w:t>
      </w:r>
    </w:p>
    <w:p>
      <w:pPr>
        <w:spacing w:line="360" w:lineRule="auto"/>
        <w:ind w:firstLine="588" w:firstLineChars="245"/>
        <w:rPr>
          <w:rFonts w:ascii="宋体" w:hAnsi="宋体" w:cs="宋体"/>
          <w:bCs/>
          <w:sz w:val="24"/>
        </w:rPr>
      </w:pPr>
      <w:r>
        <w:rPr>
          <w:rFonts w:hint="eastAsia" w:ascii="宋体" w:hAnsi="宋体" w:cs="宋体"/>
          <w:sz w:val="24"/>
          <w:lang w:bidi="ar"/>
        </w:rPr>
        <w:t>（</w:t>
      </w:r>
      <w:r>
        <w:rPr>
          <w:rFonts w:hint="eastAsia" w:ascii="宋体" w:hAnsi="宋体" w:cs="宋体"/>
          <w:sz w:val="24"/>
          <w:lang w:val="en-US" w:eastAsia="zh-CN" w:bidi="ar"/>
        </w:rPr>
        <w:t>3</w:t>
      </w:r>
      <w:r>
        <w:rPr>
          <w:rFonts w:hint="eastAsia" w:ascii="宋体" w:hAnsi="宋体" w:cs="宋体"/>
          <w:sz w:val="24"/>
          <w:lang w:bidi="ar"/>
        </w:rPr>
        <w:t>）投标人</w:t>
      </w:r>
      <w:r>
        <w:rPr>
          <w:rFonts w:hint="eastAsia" w:ascii="宋体" w:hAnsi="宋体" w:cs="宋体"/>
          <w:bCs/>
          <w:sz w:val="24"/>
          <w:lang w:bidi="ar"/>
        </w:rPr>
        <w:t>的资格证明文件</w:t>
      </w:r>
    </w:p>
    <w:p>
      <w:pPr>
        <w:spacing w:line="360" w:lineRule="auto"/>
        <w:ind w:firstLine="600" w:firstLineChars="250"/>
        <w:outlineLvl w:val="1"/>
        <w:rPr>
          <w:rFonts w:ascii="宋体" w:hAnsi="宋体" w:cs="宋体"/>
          <w:bCs/>
          <w:sz w:val="24"/>
          <w:lang w:bidi="ar"/>
        </w:rPr>
      </w:pPr>
      <w:bookmarkStart w:id="543" w:name="_Toc109888276"/>
      <w:bookmarkStart w:id="544" w:name="_Toc109888129"/>
      <w:bookmarkStart w:id="545" w:name="_Toc120110855"/>
      <w:bookmarkStart w:id="546" w:name="_Toc82589578"/>
      <w:bookmarkStart w:id="547" w:name="_Toc23082"/>
      <w:r>
        <w:rPr>
          <w:rFonts w:hint="eastAsia" w:ascii="宋体" w:hAnsi="宋体" w:cs="宋体"/>
          <w:bCs/>
          <w:sz w:val="24"/>
          <w:lang w:bidi="ar"/>
        </w:rPr>
        <w:t>（</w:t>
      </w:r>
      <w:r>
        <w:rPr>
          <w:rFonts w:hint="eastAsia" w:ascii="宋体" w:hAnsi="宋体" w:cs="宋体"/>
          <w:bCs/>
          <w:sz w:val="24"/>
          <w:lang w:val="en-US" w:eastAsia="zh-CN" w:bidi="ar"/>
        </w:rPr>
        <w:t>4</w:t>
      </w:r>
      <w:r>
        <w:rPr>
          <w:rFonts w:hint="eastAsia" w:ascii="宋体" w:hAnsi="宋体" w:cs="宋体"/>
          <w:bCs/>
          <w:sz w:val="24"/>
          <w:lang w:bidi="ar"/>
        </w:rPr>
        <w:t>）投标承诺函</w:t>
      </w:r>
      <w:bookmarkEnd w:id="543"/>
      <w:bookmarkEnd w:id="544"/>
      <w:bookmarkEnd w:id="545"/>
    </w:p>
    <w:bookmarkEnd w:id="546"/>
    <w:bookmarkEnd w:id="547"/>
    <w:p>
      <w:pPr>
        <w:spacing w:line="360" w:lineRule="auto"/>
        <w:ind w:firstLine="480" w:firstLineChars="200"/>
        <w:rPr>
          <w:rFonts w:ascii="宋体" w:hAnsi="宋体" w:cs="宋体"/>
          <w:sz w:val="24"/>
        </w:rPr>
      </w:pPr>
      <w:r>
        <w:rPr>
          <w:rFonts w:hint="eastAsia" w:ascii="宋体" w:hAnsi="宋体" w:cs="宋体"/>
          <w:sz w:val="24"/>
          <w:lang w:bidi="ar"/>
        </w:rPr>
        <w:t>据此函，本代表签字宣布同意如下：</w:t>
      </w:r>
    </w:p>
    <w:p>
      <w:pPr>
        <w:spacing w:line="360" w:lineRule="auto"/>
        <w:ind w:firstLine="480" w:firstLineChars="200"/>
        <w:rPr>
          <w:rFonts w:ascii="宋体" w:hAnsi="宋体" w:cs="宋体"/>
          <w:sz w:val="24"/>
        </w:rPr>
      </w:pPr>
      <w:r>
        <w:rPr>
          <w:rFonts w:hint="eastAsia" w:ascii="宋体" w:hAnsi="宋体" w:cs="宋体"/>
          <w:sz w:val="24"/>
          <w:lang w:bidi="ar"/>
        </w:rPr>
        <w:t>1.投标人已详细审查全部招标文件，包括修改文件（如有的话）和有关附件，将自行承担因对全部招标文件理解不正确或误解而产生的相应后果。</w:t>
      </w:r>
    </w:p>
    <w:p>
      <w:pPr>
        <w:spacing w:line="360" w:lineRule="auto"/>
        <w:ind w:firstLine="480" w:firstLineChars="200"/>
        <w:rPr>
          <w:rFonts w:ascii="宋体" w:hAnsi="宋体" w:cs="宋体"/>
          <w:sz w:val="24"/>
        </w:rPr>
      </w:pPr>
      <w:r>
        <w:rPr>
          <w:rFonts w:hint="eastAsia" w:ascii="宋体" w:hAnsi="宋体" w:cs="宋体"/>
          <w:sz w:val="24"/>
          <w:lang w:bidi="ar"/>
        </w:rPr>
        <w:t>2.投标人保证遵守招标文件的全部规定，投标人所提交的材料中所含的信息均为真实、准确、完整，且不具有任何误导性。投标人所提供的相关材料在招标文件中是不可拆卸的。如发现所提供材料不全，责任由本公司自负。</w:t>
      </w:r>
    </w:p>
    <w:p>
      <w:pPr>
        <w:spacing w:line="360" w:lineRule="auto"/>
        <w:ind w:firstLine="480" w:firstLineChars="200"/>
        <w:rPr>
          <w:rFonts w:ascii="宋体" w:hAnsi="宋体" w:cs="宋体"/>
          <w:sz w:val="24"/>
        </w:rPr>
      </w:pPr>
      <w:r>
        <w:rPr>
          <w:rFonts w:hint="eastAsia" w:ascii="宋体" w:hAnsi="宋体" w:cs="宋体"/>
          <w:sz w:val="24"/>
          <w:lang w:bidi="ar"/>
        </w:rPr>
        <w:t>3.投标人将按招标文件的规定履行合同责任和义务。</w:t>
      </w:r>
    </w:p>
    <w:p>
      <w:pPr>
        <w:spacing w:line="360" w:lineRule="auto"/>
        <w:ind w:firstLine="480" w:firstLineChars="200"/>
        <w:rPr>
          <w:rFonts w:ascii="宋体" w:hAnsi="宋体" w:cs="宋体"/>
          <w:sz w:val="24"/>
        </w:rPr>
      </w:pPr>
      <w:r>
        <w:rPr>
          <w:rFonts w:hint="eastAsia" w:ascii="宋体" w:hAnsi="宋体" w:cs="宋体"/>
          <w:sz w:val="24"/>
          <w:lang w:bidi="ar"/>
        </w:rPr>
        <w:t>4.投标有效期为：投标文件递交截止时间起</w:t>
      </w:r>
      <w:r>
        <w:rPr>
          <w:rFonts w:hint="eastAsia" w:ascii="宋体" w:hAnsi="宋体" w:cs="宋体"/>
          <w:sz w:val="24"/>
          <w:u w:val="single"/>
          <w:lang w:val="en-US" w:eastAsia="zh-CN" w:bidi="ar"/>
        </w:rPr>
        <w:t>9</w:t>
      </w:r>
      <w:r>
        <w:rPr>
          <w:rFonts w:hint="eastAsia" w:ascii="宋体" w:hAnsi="宋体" w:cs="宋体"/>
          <w:sz w:val="24"/>
          <w:u w:val="single"/>
          <w:lang w:bidi="ar"/>
        </w:rPr>
        <w:t>0</w:t>
      </w:r>
      <w:r>
        <w:rPr>
          <w:rFonts w:hint="eastAsia" w:ascii="宋体" w:hAnsi="宋体" w:cs="宋体"/>
          <w:sz w:val="24"/>
          <w:lang w:bidi="ar"/>
        </w:rPr>
        <w:t>个日历天。</w:t>
      </w:r>
    </w:p>
    <w:p>
      <w:pPr>
        <w:spacing w:line="360" w:lineRule="auto"/>
        <w:ind w:firstLine="480" w:firstLineChars="200"/>
        <w:rPr>
          <w:rFonts w:ascii="宋体" w:hAnsi="宋体" w:cs="宋体"/>
          <w:sz w:val="24"/>
        </w:rPr>
      </w:pPr>
      <w:r>
        <w:rPr>
          <w:rFonts w:hint="eastAsia" w:ascii="宋体" w:hAnsi="宋体" w:cs="宋体"/>
          <w:sz w:val="24"/>
          <w:lang w:bidi="ar"/>
        </w:rPr>
        <w:t>5.投标人同意提供按照发包人可能要求的与投标有关的一切数据或资料。</w:t>
      </w:r>
    </w:p>
    <w:p>
      <w:pPr>
        <w:pStyle w:val="24"/>
        <w:widowControl w:val="0"/>
        <w:spacing w:before="0" w:beforeAutospacing="0" w:after="0" w:afterAutospacing="0"/>
        <w:ind w:firstLine="480" w:firstLineChars="200"/>
        <w:jc w:val="both"/>
        <w:rPr>
          <w:rFonts w:cs="宋体"/>
          <w:kern w:val="2"/>
        </w:rPr>
      </w:pPr>
    </w:p>
    <w:p>
      <w:pPr>
        <w:pStyle w:val="24"/>
        <w:widowControl w:val="0"/>
        <w:spacing w:before="0" w:beforeAutospacing="0" w:after="0" w:afterAutospacing="0"/>
        <w:ind w:firstLine="480" w:firstLineChars="200"/>
        <w:jc w:val="both"/>
        <w:rPr>
          <w:rFonts w:cs="宋体"/>
          <w:kern w:val="2"/>
        </w:rPr>
      </w:pPr>
    </w:p>
    <w:p>
      <w:pPr>
        <w:spacing w:line="360" w:lineRule="auto"/>
        <w:ind w:firstLine="4320" w:firstLineChars="1800"/>
        <w:rPr>
          <w:rFonts w:ascii="宋体" w:hAnsi="宋体" w:cs="宋体"/>
          <w:sz w:val="24"/>
        </w:rPr>
      </w:pPr>
      <w:r>
        <w:rPr>
          <w:rFonts w:hint="eastAsia" w:ascii="宋体" w:hAnsi="宋体" w:cs="宋体"/>
          <w:sz w:val="24"/>
          <w:lang w:bidi="ar"/>
        </w:rPr>
        <w:t>投标人名称：</w:t>
      </w:r>
      <w:r>
        <w:rPr>
          <w:rFonts w:hint="eastAsia" w:ascii="宋体" w:hAnsi="宋体" w:cs="宋体"/>
          <w:sz w:val="24"/>
          <w:u w:val="single"/>
          <w:lang w:bidi="ar"/>
        </w:rPr>
        <w:t xml:space="preserve">（加盖公章）          </w:t>
      </w:r>
    </w:p>
    <w:p>
      <w:pPr>
        <w:spacing w:line="360" w:lineRule="auto"/>
        <w:ind w:firstLine="4320" w:firstLineChars="1800"/>
        <w:rPr>
          <w:rFonts w:ascii="宋体" w:hAnsi="宋体" w:cs="宋体"/>
          <w:sz w:val="24"/>
          <w:u w:val="single"/>
        </w:rPr>
      </w:pPr>
      <w:r>
        <w:rPr>
          <w:rFonts w:hint="eastAsia" w:ascii="宋体" w:hAnsi="宋体" w:cs="宋体"/>
          <w:sz w:val="24"/>
          <w:lang w:bidi="ar"/>
        </w:rPr>
        <w:t>法定代表人或其委托代理人：</w:t>
      </w:r>
      <w:r>
        <w:rPr>
          <w:rFonts w:hint="eastAsia" w:ascii="宋体" w:hAnsi="宋体" w:cs="宋体"/>
          <w:sz w:val="24"/>
          <w:u w:val="single"/>
          <w:lang w:bidi="ar"/>
        </w:rPr>
        <w:t xml:space="preserve">  （签字）  </w:t>
      </w:r>
    </w:p>
    <w:p>
      <w:pPr>
        <w:spacing w:line="360" w:lineRule="auto"/>
        <w:ind w:firstLine="4320" w:firstLineChars="1800"/>
        <w:rPr>
          <w:rFonts w:ascii="宋体" w:hAnsi="宋体" w:cs="宋体"/>
          <w:b/>
          <w:sz w:val="24"/>
        </w:rPr>
      </w:pPr>
      <w:r>
        <w:rPr>
          <w:rFonts w:hint="eastAsia" w:ascii="宋体" w:hAnsi="宋体" w:cs="宋体"/>
          <w:sz w:val="24"/>
          <w:lang w:bidi="ar"/>
        </w:rPr>
        <w:t>日期：</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pacing w:line="360" w:lineRule="auto"/>
        <w:rPr>
          <w:rFonts w:ascii="宋体" w:hAnsi="宋体" w:cs="宋体"/>
          <w:b/>
          <w:sz w:val="32"/>
          <w:szCs w:val="32"/>
        </w:rPr>
        <w:sectPr>
          <w:pgSz w:w="11907" w:h="16840"/>
          <w:pgMar w:top="1418" w:right="1418" w:bottom="1418" w:left="1588" w:header="851" w:footer="992" w:gutter="0"/>
          <w:pgNumType w:fmt="decimal"/>
          <w:cols w:space="720" w:num="1"/>
          <w:docGrid w:type="lines" w:linePitch="323" w:charSpace="0"/>
        </w:sectPr>
      </w:pPr>
    </w:p>
    <w:p>
      <w:pPr>
        <w:ind w:firstLine="3190" w:firstLineChars="993"/>
        <w:outlineLvl w:val="1"/>
        <w:rPr>
          <w:rFonts w:ascii="宋体" w:hAnsi="宋体" w:cs="宋体"/>
          <w:b/>
          <w:color w:val="auto"/>
          <w:sz w:val="32"/>
          <w:szCs w:val="32"/>
        </w:rPr>
      </w:pPr>
      <w:bookmarkStart w:id="548" w:name="_Toc82589579"/>
      <w:bookmarkStart w:id="549" w:name="_Toc120110857"/>
      <w:bookmarkStart w:id="550" w:name="_Toc109888278"/>
      <w:r>
        <w:rPr>
          <w:rFonts w:hint="eastAsia" w:ascii="宋体" w:hAnsi="宋体" w:cs="宋体"/>
          <w:b/>
          <w:color w:val="auto"/>
          <w:sz w:val="32"/>
          <w:szCs w:val="32"/>
          <w:lang w:bidi="ar"/>
        </w:rPr>
        <w:t>二、报价函</w:t>
      </w:r>
      <w:bookmarkEnd w:id="548"/>
      <w:bookmarkEnd w:id="549"/>
      <w:bookmarkEnd w:id="550"/>
    </w:p>
    <w:p>
      <w:pPr>
        <w:pStyle w:val="24"/>
        <w:widowControl w:val="0"/>
        <w:spacing w:before="0" w:beforeAutospacing="0" w:after="0" w:afterAutospacing="0"/>
        <w:ind w:firstLine="560" w:firstLineChars="200"/>
        <w:jc w:val="both"/>
        <w:rPr>
          <w:rFonts w:cs="宋体"/>
          <w:kern w:val="2"/>
          <w:sz w:val="28"/>
          <w:szCs w:val="28"/>
        </w:rPr>
      </w:pPr>
      <w:r>
        <w:rPr>
          <w:rFonts w:hint="eastAsia" w:cs="宋体"/>
          <w:kern w:val="2"/>
          <w:sz w:val="28"/>
          <w:szCs w:val="28"/>
          <w:lang w:bidi="ar"/>
        </w:rPr>
        <w:t xml:space="preserve"> </w:t>
      </w:r>
    </w:p>
    <w:p>
      <w:pPr>
        <w:spacing w:line="500" w:lineRule="exact"/>
        <w:rPr>
          <w:rFonts w:ascii="宋体" w:hAnsi="宋体" w:cs="宋体"/>
          <w:color w:val="auto"/>
          <w:sz w:val="24"/>
          <w:u w:val="single"/>
        </w:rPr>
      </w:pPr>
      <w:r>
        <w:rPr>
          <w:rFonts w:hint="eastAsia" w:ascii="宋体" w:hAnsi="宋体" w:cs="宋体"/>
          <w:color w:val="auto"/>
          <w:kern w:val="21"/>
          <w:sz w:val="24"/>
          <w:u w:val="single"/>
          <w:lang w:bidi="ar"/>
        </w:rPr>
        <w:t>致：福建省水利水电工程局有限公司</w:t>
      </w:r>
      <w:r>
        <w:rPr>
          <w:rFonts w:hint="eastAsia" w:ascii="宋体" w:hAnsi="宋体" w:cs="宋体"/>
          <w:color w:val="auto"/>
          <w:sz w:val="24"/>
          <w:u w:val="single"/>
          <w:lang w:bidi="ar"/>
        </w:rPr>
        <w:t>（发包人）</w:t>
      </w:r>
    </w:p>
    <w:p>
      <w:pPr>
        <w:pStyle w:val="24"/>
        <w:widowControl w:val="0"/>
        <w:spacing w:before="0" w:beforeAutospacing="0" w:after="0" w:afterAutospacing="0" w:line="360" w:lineRule="auto"/>
        <w:ind w:firstLine="480" w:firstLineChars="200"/>
        <w:jc w:val="both"/>
        <w:rPr>
          <w:rFonts w:hint="eastAsia" w:cs="宋体"/>
          <w:b w:val="0"/>
          <w:bCs w:val="0"/>
          <w:color w:val="auto"/>
          <w:lang w:bidi="ar"/>
        </w:rPr>
      </w:pPr>
      <w:r>
        <w:rPr>
          <w:rFonts w:hint="eastAsia" w:cs="宋体"/>
          <w:color w:val="auto"/>
          <w:lang w:bidi="ar"/>
        </w:rPr>
        <w:t>1．我方已仔细研究了</w:t>
      </w:r>
      <w:r>
        <w:rPr>
          <w:rFonts w:hint="eastAsia" w:ascii="宋体" w:hAnsi="宋体" w:cs="宋体"/>
          <w:sz w:val="24"/>
          <w:u w:val="single"/>
          <w:lang w:bidi="ar"/>
        </w:rPr>
        <w:t>福建省水利水电工程局有限公司</w:t>
      </w:r>
      <w:r>
        <w:rPr>
          <w:rFonts w:hint="eastAsia" w:ascii="宋体" w:hAnsi="宋体" w:cs="宋体"/>
          <w:sz w:val="24"/>
          <w:u w:val="single"/>
          <w:lang w:val="en-US" w:eastAsia="zh-CN" w:bidi="ar"/>
        </w:rPr>
        <w:t>2023年度闽江杯及2024年度闽水杯申报专题片拍摄制作</w:t>
      </w:r>
      <w:r>
        <w:rPr>
          <w:rFonts w:hint="eastAsia" w:cs="宋体"/>
          <w:color w:val="auto"/>
          <w:lang w:bidi="ar"/>
        </w:rPr>
        <w:t>招标文件的全部内</w:t>
      </w:r>
      <w:r>
        <w:rPr>
          <w:rFonts w:hint="eastAsia" w:cs="宋体"/>
          <w:b w:val="0"/>
          <w:bCs w:val="0"/>
          <w:color w:val="auto"/>
          <w:lang w:bidi="ar"/>
        </w:rPr>
        <w:t>容，愿意以人民币（大写）：</w:t>
      </w:r>
      <w:r>
        <w:rPr>
          <w:rFonts w:hint="eastAsia" w:cs="宋体"/>
          <w:b w:val="0"/>
          <w:bCs w:val="0"/>
          <w:color w:val="auto"/>
          <w:u w:val="single"/>
          <w:lang w:bidi="ar"/>
        </w:rPr>
        <w:t xml:space="preserve"> </w:t>
      </w:r>
      <w:r>
        <w:rPr>
          <w:rFonts w:cs="宋体"/>
          <w:b w:val="0"/>
          <w:bCs w:val="0"/>
          <w:color w:val="auto"/>
          <w:u w:val="single"/>
          <w:lang w:bidi="ar"/>
        </w:rPr>
        <w:t xml:space="preserve">  </w:t>
      </w:r>
      <w:r>
        <w:rPr>
          <w:rFonts w:hint="eastAsia" w:cs="宋体"/>
          <w:b w:val="0"/>
          <w:bCs w:val="0"/>
          <w:color w:val="auto"/>
          <w:u w:val="single"/>
          <w:lang w:bidi="ar"/>
        </w:rPr>
        <w:t xml:space="preserve">元 </w:t>
      </w:r>
      <w:r>
        <w:rPr>
          <w:rFonts w:cs="宋体"/>
          <w:b w:val="0"/>
          <w:bCs w:val="0"/>
          <w:color w:val="auto"/>
          <w:u w:val="single"/>
          <w:lang w:bidi="ar"/>
        </w:rPr>
        <w:t xml:space="preserve">  </w:t>
      </w:r>
      <w:r>
        <w:rPr>
          <w:rFonts w:hint="eastAsia" w:cs="宋体"/>
          <w:b w:val="0"/>
          <w:bCs w:val="0"/>
          <w:color w:val="auto"/>
          <w:u w:val="single"/>
          <w:lang w:bidi="ar"/>
        </w:rPr>
        <w:t xml:space="preserve">角 </w:t>
      </w:r>
      <w:r>
        <w:rPr>
          <w:rFonts w:cs="宋体"/>
          <w:b w:val="0"/>
          <w:bCs w:val="0"/>
          <w:color w:val="auto"/>
          <w:u w:val="single"/>
          <w:lang w:bidi="ar"/>
        </w:rPr>
        <w:t xml:space="preserve">  </w:t>
      </w:r>
      <w:r>
        <w:rPr>
          <w:rFonts w:hint="eastAsia" w:cs="宋体"/>
          <w:b w:val="0"/>
          <w:bCs w:val="0"/>
          <w:color w:val="auto"/>
          <w:u w:val="single"/>
          <w:lang w:bidi="ar"/>
        </w:rPr>
        <w:t xml:space="preserve">分   </w:t>
      </w:r>
      <w:r>
        <w:rPr>
          <w:rFonts w:cs="宋体"/>
          <w:b w:val="0"/>
          <w:bCs w:val="0"/>
          <w:color w:val="auto"/>
          <w:u w:val="single"/>
          <w:lang w:bidi="ar"/>
        </w:rPr>
        <w:t xml:space="preserve">  </w:t>
      </w:r>
      <w:r>
        <w:rPr>
          <w:rFonts w:hint="eastAsia" w:cs="宋体"/>
          <w:b w:val="0"/>
          <w:bCs w:val="0"/>
          <w:color w:val="auto"/>
          <w:u w:val="single"/>
          <w:lang w:bidi="ar"/>
        </w:rPr>
        <w:t xml:space="preserve">  </w:t>
      </w:r>
      <w:r>
        <w:rPr>
          <w:rFonts w:hint="eastAsia" w:cs="宋体"/>
          <w:b w:val="0"/>
          <w:bCs w:val="0"/>
          <w:color w:val="auto"/>
          <w:lang w:bidi="ar"/>
        </w:rPr>
        <w:t>（¥</w:t>
      </w:r>
      <w:r>
        <w:rPr>
          <w:rFonts w:hint="eastAsia" w:cs="宋体"/>
          <w:b w:val="0"/>
          <w:bCs w:val="0"/>
          <w:color w:val="auto"/>
          <w:u w:val="single"/>
          <w:lang w:bidi="ar"/>
        </w:rPr>
        <w:t xml:space="preserve">         </w:t>
      </w:r>
      <w:r>
        <w:rPr>
          <w:rFonts w:hint="eastAsia" w:cs="宋体"/>
          <w:b w:val="0"/>
          <w:bCs w:val="0"/>
          <w:color w:val="auto"/>
          <w:lang w:bidi="ar"/>
        </w:rPr>
        <w:t xml:space="preserve">元）的总报价,并按合同约定实施和完成专题片拍摄、后期剪辑、配音、调色、包装制作。 </w:t>
      </w:r>
    </w:p>
    <w:p>
      <w:pPr>
        <w:autoSpaceDE w:val="0"/>
        <w:spacing w:line="360" w:lineRule="auto"/>
        <w:ind w:firstLine="480" w:firstLineChars="200"/>
        <w:jc w:val="left"/>
        <w:rPr>
          <w:rFonts w:ascii="宋体" w:hAnsi="宋体" w:cs="宋体"/>
          <w:b w:val="0"/>
          <w:bCs w:val="0"/>
          <w:color w:val="auto"/>
          <w:sz w:val="24"/>
        </w:rPr>
      </w:pPr>
      <w:r>
        <w:rPr>
          <w:rFonts w:hint="eastAsia" w:ascii="宋体" w:hAnsi="宋体" w:cs="宋体"/>
          <w:b w:val="0"/>
          <w:bCs w:val="0"/>
          <w:color w:val="auto"/>
          <w:sz w:val="24"/>
          <w:lang w:bidi="ar"/>
        </w:rPr>
        <w:t>2．我方承诺在投标有效期内不补充、修改、替代或者撤回本投标响应文件。</w:t>
      </w:r>
    </w:p>
    <w:p>
      <w:pPr>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lang w:bidi="ar"/>
        </w:rPr>
        <w:t>3．如我方中标：</w:t>
      </w:r>
    </w:p>
    <w:p>
      <w:pPr>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lang w:bidi="ar"/>
        </w:rPr>
        <w:t>（1）我方承诺在收到成交通知书后，在成交通知书规定的期限内与你方签订合同。</w:t>
      </w:r>
    </w:p>
    <w:p>
      <w:pPr>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lang w:bidi="ar"/>
        </w:rPr>
        <w:t>（</w:t>
      </w:r>
      <w:r>
        <w:rPr>
          <w:rFonts w:ascii="宋体" w:hAnsi="宋体" w:cs="宋体"/>
          <w:b w:val="0"/>
          <w:bCs w:val="0"/>
          <w:color w:val="auto"/>
          <w:sz w:val="24"/>
          <w:lang w:bidi="ar"/>
        </w:rPr>
        <w:t>2</w:t>
      </w:r>
      <w:r>
        <w:rPr>
          <w:rFonts w:hint="eastAsia" w:ascii="宋体" w:hAnsi="宋体" w:cs="宋体"/>
          <w:b w:val="0"/>
          <w:bCs w:val="0"/>
          <w:color w:val="auto"/>
          <w:sz w:val="24"/>
          <w:lang w:bidi="ar"/>
        </w:rPr>
        <w:t>）我方承诺在合同约定的期限内完成</w:t>
      </w:r>
      <w:r>
        <w:rPr>
          <w:rFonts w:hint="eastAsia" w:ascii="宋体" w:hAnsi="宋体" w:cs="宋体"/>
          <w:b w:val="0"/>
          <w:bCs w:val="0"/>
          <w:color w:val="auto"/>
          <w:sz w:val="24"/>
          <w:lang w:val="en-US" w:eastAsia="zh-CN" w:bidi="ar"/>
        </w:rPr>
        <w:t>专题片拍摄制作</w:t>
      </w:r>
      <w:r>
        <w:rPr>
          <w:rFonts w:hint="eastAsia" w:ascii="宋体" w:hAnsi="宋体" w:cs="宋体"/>
          <w:b w:val="0"/>
          <w:bCs w:val="0"/>
          <w:color w:val="auto"/>
          <w:sz w:val="24"/>
          <w:lang w:bidi="ar"/>
        </w:rPr>
        <w:t>。</w:t>
      </w:r>
    </w:p>
    <w:p>
      <w:pPr>
        <w:widowControl/>
        <w:snapToGrid w:val="0"/>
        <w:spacing w:line="360" w:lineRule="auto"/>
        <w:rPr>
          <w:rFonts w:ascii="宋体" w:hAnsi="宋体" w:cs="宋体"/>
          <w:b w:val="0"/>
          <w:bCs w:val="0"/>
          <w:color w:val="auto"/>
          <w:sz w:val="24"/>
        </w:rPr>
      </w:pPr>
      <w:r>
        <w:rPr>
          <w:rFonts w:hint="eastAsia" w:ascii="宋体" w:hAnsi="宋体" w:cs="宋体"/>
          <w:b w:val="0"/>
          <w:bCs w:val="0"/>
          <w:color w:val="auto"/>
          <w:sz w:val="24"/>
          <w:lang w:bidi="ar"/>
        </w:rPr>
        <w:t xml:space="preserve">    4. 我方将派出</w:t>
      </w:r>
      <w:r>
        <w:rPr>
          <w:rFonts w:hint="eastAsia" w:ascii="宋体" w:hAnsi="宋体" w:cs="宋体"/>
          <w:b w:val="0"/>
          <w:bCs w:val="0"/>
          <w:color w:val="auto"/>
          <w:sz w:val="24"/>
          <w:u w:val="single"/>
          <w:lang w:bidi="ar"/>
        </w:rPr>
        <w:t>（填入项目负责人姓名、身份证号码、联系方式）</w:t>
      </w:r>
      <w:r>
        <w:rPr>
          <w:rFonts w:hint="eastAsia" w:ascii="宋体" w:hAnsi="宋体" w:cs="宋体"/>
          <w:b w:val="0"/>
          <w:bCs w:val="0"/>
          <w:color w:val="auto"/>
          <w:sz w:val="24"/>
          <w:lang w:bidi="ar"/>
        </w:rPr>
        <w:t>为本项目的项目负责人。</w:t>
      </w:r>
    </w:p>
    <w:p>
      <w:pPr>
        <w:widowControl/>
        <w:snapToGrid w:val="0"/>
        <w:spacing w:line="360" w:lineRule="auto"/>
        <w:ind w:firstLine="480" w:firstLineChars="200"/>
        <w:rPr>
          <w:rFonts w:ascii="宋体" w:hAnsi="宋体" w:cs="宋体"/>
          <w:color w:val="auto"/>
          <w:sz w:val="24"/>
        </w:rPr>
      </w:pPr>
      <w:r>
        <w:rPr>
          <w:rFonts w:hint="eastAsia" w:ascii="宋体" w:hAnsi="宋体" w:cs="宋体"/>
          <w:color w:val="auto"/>
          <w:sz w:val="24"/>
          <w:lang w:bidi="ar"/>
        </w:rPr>
        <w:t>5．我方在此声明，所递交的投标文件及有关资料内容完整、真实和准确。</w:t>
      </w:r>
    </w:p>
    <w:p>
      <w:pPr>
        <w:spacing w:line="440" w:lineRule="exact"/>
        <w:rPr>
          <w:rFonts w:ascii="宋体" w:hAnsi="宋体" w:cs="宋体"/>
          <w:sz w:val="24"/>
          <w:lang w:bidi="ar"/>
        </w:rPr>
      </w:pPr>
      <w:r>
        <w:rPr>
          <w:rFonts w:hint="eastAsia" w:ascii="宋体" w:hAnsi="宋体" w:cs="宋体"/>
          <w:sz w:val="24"/>
          <w:lang w:bidi="ar"/>
        </w:rPr>
        <w:t xml:space="preserve"> </w:t>
      </w:r>
    </w:p>
    <w:p>
      <w:pPr>
        <w:spacing w:line="440" w:lineRule="exact"/>
        <w:rPr>
          <w:rFonts w:ascii="宋体" w:hAnsi="宋体" w:cs="宋体"/>
          <w:sz w:val="24"/>
          <w:lang w:bidi="ar"/>
        </w:rPr>
      </w:pPr>
      <w:r>
        <w:rPr>
          <w:rFonts w:hint="eastAsia" w:ascii="宋体" w:hAnsi="宋体" w:cs="宋体"/>
          <w:sz w:val="24"/>
          <w:lang w:bidi="ar"/>
        </w:rPr>
        <w:t xml:space="preserve"> </w:t>
      </w:r>
    </w:p>
    <w:p>
      <w:pPr>
        <w:spacing w:line="440" w:lineRule="exact"/>
        <w:rPr>
          <w:rFonts w:ascii="宋体" w:hAnsi="宋体" w:cs="宋体"/>
          <w:sz w:val="24"/>
          <w:lang w:bidi="ar"/>
        </w:rPr>
      </w:pPr>
    </w:p>
    <w:p>
      <w:pPr>
        <w:pStyle w:val="55"/>
        <w:ind w:firstLine="560"/>
        <w:rPr>
          <w:lang w:bidi="ar"/>
        </w:rPr>
      </w:pPr>
    </w:p>
    <w:p>
      <w:pPr>
        <w:spacing w:line="440" w:lineRule="exact"/>
        <w:ind w:firstLine="4200" w:firstLineChars="1750"/>
        <w:rPr>
          <w:rFonts w:ascii="宋体" w:hAnsi="宋体" w:cs="宋体"/>
          <w:sz w:val="24"/>
          <w:u w:val="single"/>
        </w:rPr>
      </w:pPr>
      <w:r>
        <w:rPr>
          <w:rFonts w:hint="eastAsia" w:ascii="宋体" w:hAnsi="宋体" w:cs="宋体"/>
          <w:sz w:val="24"/>
          <w:lang w:bidi="ar"/>
        </w:rPr>
        <w:t>投标人名称：</w:t>
      </w:r>
      <w:r>
        <w:rPr>
          <w:rFonts w:hint="eastAsia" w:ascii="宋体" w:hAnsi="宋体" w:cs="宋体"/>
          <w:sz w:val="24"/>
          <w:u w:val="single"/>
          <w:lang w:bidi="ar"/>
        </w:rPr>
        <w:t xml:space="preserve">（盖单位公章）  </w:t>
      </w:r>
    </w:p>
    <w:p>
      <w:pPr>
        <w:spacing w:line="440" w:lineRule="exact"/>
        <w:ind w:firstLine="4200" w:firstLineChars="1750"/>
        <w:rPr>
          <w:rFonts w:ascii="宋体" w:hAnsi="宋体" w:cs="宋体"/>
          <w:sz w:val="24"/>
        </w:rPr>
      </w:pPr>
      <w:r>
        <w:rPr>
          <w:rFonts w:hint="eastAsia" w:ascii="宋体" w:hAnsi="宋体" w:cs="宋体"/>
          <w:sz w:val="24"/>
          <w:lang w:bidi="ar"/>
        </w:rPr>
        <w:t>法定代表人或其委托代理人：</w:t>
      </w:r>
      <w:r>
        <w:rPr>
          <w:rFonts w:hint="eastAsia" w:ascii="宋体" w:hAnsi="宋体" w:cs="宋体"/>
          <w:sz w:val="24"/>
          <w:u w:val="single"/>
          <w:lang w:bidi="ar"/>
        </w:rPr>
        <w:t xml:space="preserve">  （签字）     </w:t>
      </w:r>
    </w:p>
    <w:p>
      <w:pPr>
        <w:spacing w:line="440" w:lineRule="exact"/>
        <w:rPr>
          <w:rFonts w:ascii="宋体" w:hAnsi="宋体" w:cs="宋体"/>
          <w:b/>
          <w:sz w:val="24"/>
        </w:rPr>
      </w:pP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t xml:space="preserve">                                   日期：</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rPr>
          <w:rFonts w:ascii="宋体" w:hAnsi="宋体" w:cs="宋体"/>
          <w:b/>
          <w:sz w:val="32"/>
          <w:szCs w:val="32"/>
        </w:rPr>
        <w:sectPr>
          <w:pgSz w:w="11906" w:h="16838"/>
          <w:pgMar w:top="1418" w:right="1418" w:bottom="1418" w:left="1588" w:header="851" w:footer="992" w:gutter="0"/>
          <w:pgNumType w:fmt="decimal"/>
          <w:cols w:space="720" w:num="1"/>
          <w:docGrid w:type="lines" w:linePitch="312" w:charSpace="0"/>
        </w:sectPr>
      </w:pPr>
    </w:p>
    <w:p>
      <w:pPr>
        <w:pageBreakBefore/>
        <w:ind w:firstLine="3190" w:firstLineChars="993"/>
        <w:outlineLvl w:val="1"/>
        <w:rPr>
          <w:rFonts w:ascii="宋体" w:hAnsi="宋体" w:cs="宋体"/>
          <w:b/>
          <w:color w:val="auto"/>
          <w:sz w:val="32"/>
          <w:szCs w:val="32"/>
          <w:lang w:bidi="ar"/>
        </w:rPr>
      </w:pPr>
      <w:bookmarkStart w:id="551" w:name="_Toc120110859"/>
      <w:bookmarkStart w:id="552" w:name="_Toc109888281"/>
      <w:r>
        <w:rPr>
          <w:rFonts w:hint="eastAsia" w:ascii="宋体" w:hAnsi="宋体" w:cs="宋体"/>
          <w:b/>
          <w:color w:val="auto"/>
          <w:sz w:val="32"/>
          <w:szCs w:val="32"/>
          <w:lang w:val="en-US" w:eastAsia="zh-CN" w:bidi="ar"/>
        </w:rPr>
        <w:t>三</w:t>
      </w:r>
      <w:r>
        <w:rPr>
          <w:rFonts w:hint="eastAsia" w:ascii="宋体" w:hAnsi="宋体" w:cs="宋体"/>
          <w:b/>
          <w:color w:val="auto"/>
          <w:sz w:val="32"/>
          <w:szCs w:val="32"/>
          <w:lang w:bidi="ar"/>
        </w:rPr>
        <w:t>、投标人的资格证明文件</w:t>
      </w:r>
      <w:bookmarkEnd w:id="551"/>
      <w:bookmarkEnd w:id="552"/>
    </w:p>
    <w:p>
      <w:pPr>
        <w:pStyle w:val="24"/>
        <w:widowControl w:val="0"/>
        <w:spacing w:before="0" w:beforeAutospacing="0" w:after="0" w:afterAutospacing="0" w:line="440" w:lineRule="exact"/>
        <w:ind w:firstLine="883" w:firstLineChars="200"/>
        <w:jc w:val="both"/>
        <w:outlineLvl w:val="0"/>
        <w:rPr>
          <w:rFonts w:cs="宋体"/>
          <w:b/>
          <w:kern w:val="2"/>
          <w:sz w:val="44"/>
          <w:szCs w:val="44"/>
        </w:rPr>
      </w:pPr>
      <w:r>
        <w:rPr>
          <w:rFonts w:hint="eastAsia" w:cs="宋体"/>
          <w:b/>
          <w:kern w:val="2"/>
          <w:sz w:val="44"/>
          <w:szCs w:val="44"/>
          <w:lang w:bidi="ar"/>
        </w:rPr>
        <w:t xml:space="preserve"> </w:t>
      </w:r>
    </w:p>
    <w:p>
      <w:pPr>
        <w:numPr>
          <w:ilvl w:val="0"/>
          <w:numId w:val="2"/>
        </w:numPr>
        <w:spacing w:line="360" w:lineRule="auto"/>
        <w:outlineLvl w:val="2"/>
        <w:rPr>
          <w:rFonts w:ascii="宋体" w:hAnsi="宋体" w:cs="宋体"/>
          <w:b/>
          <w:sz w:val="24"/>
        </w:rPr>
      </w:pPr>
      <w:bookmarkStart w:id="553" w:name="_Toc82589581"/>
      <w:bookmarkStart w:id="554" w:name="_Toc120110860"/>
      <w:bookmarkStart w:id="555" w:name="_Toc599"/>
      <w:bookmarkStart w:id="556" w:name="_Toc109888282"/>
      <w:r>
        <w:rPr>
          <w:rFonts w:hint="eastAsia" w:ascii="宋体" w:hAnsi="宋体" w:cs="宋体"/>
          <w:b/>
          <w:sz w:val="24"/>
          <w:lang w:bidi="ar"/>
        </w:rPr>
        <w:t>资格证明文件</w:t>
      </w:r>
      <w:bookmarkEnd w:id="553"/>
      <w:bookmarkEnd w:id="554"/>
      <w:bookmarkEnd w:id="555"/>
      <w:bookmarkEnd w:id="556"/>
    </w:p>
    <w:p>
      <w:pPr>
        <w:spacing w:line="360" w:lineRule="auto"/>
        <w:ind w:firstLine="482" w:firstLineChars="200"/>
        <w:outlineLvl w:val="2"/>
        <w:rPr>
          <w:rFonts w:ascii="宋体" w:hAnsi="宋体" w:cs="宋体"/>
          <w:b/>
          <w:sz w:val="24"/>
          <w:lang w:bidi="ar"/>
        </w:rPr>
      </w:pPr>
      <w:bookmarkStart w:id="557" w:name="_Toc82589582"/>
      <w:bookmarkStart w:id="558" w:name="_Toc11867"/>
      <w:bookmarkStart w:id="559" w:name="_Toc109888283"/>
      <w:bookmarkStart w:id="560" w:name="_Toc120110861"/>
      <w:r>
        <w:rPr>
          <w:rFonts w:hint="eastAsia" w:ascii="宋体" w:hAnsi="宋体" w:cs="宋体"/>
          <w:b/>
          <w:sz w:val="24"/>
          <w:lang w:bidi="ar"/>
        </w:rPr>
        <w:t>投标人企业营业执照、法人身份证复印件、项目负责人身份证复印件</w:t>
      </w:r>
      <w:r>
        <w:rPr>
          <w:rFonts w:hint="eastAsia" w:ascii="宋体" w:hAnsi="宋体" w:cs="宋体"/>
          <w:b/>
          <w:sz w:val="24"/>
          <w:lang w:eastAsia="zh-CN" w:bidi="ar"/>
        </w:rPr>
        <w:t>、</w:t>
      </w:r>
      <w:r>
        <w:rPr>
          <w:rFonts w:hint="eastAsia" w:ascii="宋体" w:hAnsi="宋体" w:cs="宋体"/>
          <w:b/>
          <w:sz w:val="24"/>
          <w:lang w:val="en-US" w:eastAsia="zh-CN" w:bidi="ar"/>
        </w:rPr>
        <w:t>类似题材专题片的制作成果等，</w:t>
      </w:r>
      <w:r>
        <w:rPr>
          <w:rFonts w:hint="eastAsia" w:ascii="宋体" w:hAnsi="宋体" w:cs="宋体"/>
          <w:b/>
          <w:sz w:val="24"/>
          <w:lang w:bidi="ar"/>
        </w:rPr>
        <w:t>并加盖单位公章。</w:t>
      </w:r>
      <w:bookmarkEnd w:id="557"/>
      <w:bookmarkEnd w:id="558"/>
      <w:bookmarkEnd w:id="559"/>
      <w:bookmarkEnd w:id="560"/>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lang w:bidi="ar"/>
        </w:rPr>
      </w:pPr>
    </w:p>
    <w:p>
      <w:pPr>
        <w:spacing w:line="360" w:lineRule="auto"/>
        <w:ind w:firstLine="482" w:firstLineChars="200"/>
        <w:outlineLvl w:val="2"/>
        <w:rPr>
          <w:rFonts w:ascii="宋体" w:hAnsi="宋体" w:cs="宋体"/>
          <w:b/>
          <w:sz w:val="24"/>
        </w:rPr>
      </w:pPr>
    </w:p>
    <w:p>
      <w:pPr>
        <w:spacing w:line="360" w:lineRule="auto"/>
        <w:ind w:firstLine="482" w:firstLineChars="200"/>
        <w:outlineLvl w:val="2"/>
        <w:rPr>
          <w:rFonts w:ascii="宋体" w:hAnsi="宋体" w:cs="宋体"/>
          <w:b/>
          <w:sz w:val="24"/>
        </w:rPr>
      </w:pPr>
      <w:r>
        <w:rPr>
          <w:rFonts w:hint="eastAsia" w:ascii="宋体" w:hAnsi="宋体" w:cs="宋体"/>
          <w:b/>
          <w:sz w:val="24"/>
          <w:lang w:bidi="ar"/>
        </w:rPr>
        <w:t xml:space="preserve"> </w:t>
      </w:r>
    </w:p>
    <w:p>
      <w:pPr>
        <w:pageBreakBefore/>
        <w:numPr>
          <w:ilvl w:val="0"/>
          <w:numId w:val="2"/>
        </w:numPr>
        <w:spacing w:line="360" w:lineRule="auto"/>
        <w:outlineLvl w:val="2"/>
        <w:rPr>
          <w:rFonts w:ascii="宋体" w:hAnsi="宋体" w:cs="宋体"/>
          <w:b/>
          <w:sz w:val="24"/>
        </w:rPr>
      </w:pPr>
      <w:bookmarkStart w:id="561" w:name="_Toc120110862"/>
      <w:bookmarkStart w:id="562" w:name="_Toc6808"/>
      <w:bookmarkStart w:id="563" w:name="_Toc109888284"/>
      <w:bookmarkStart w:id="564" w:name="_Toc82589583"/>
      <w:r>
        <w:rPr>
          <w:rFonts w:hint="eastAsia" w:ascii="宋体" w:hAnsi="宋体" w:cs="宋体"/>
          <w:b/>
          <w:sz w:val="24"/>
          <w:lang w:bidi="ar"/>
        </w:rPr>
        <w:t>法定代表人授权书</w:t>
      </w:r>
      <w:bookmarkEnd w:id="561"/>
      <w:bookmarkEnd w:id="562"/>
      <w:bookmarkEnd w:id="563"/>
      <w:bookmarkEnd w:id="564"/>
    </w:p>
    <w:p>
      <w:pPr>
        <w:pStyle w:val="24"/>
        <w:widowControl w:val="0"/>
        <w:spacing w:before="468" w:beforeLines="150" w:beforeAutospacing="0" w:after="468" w:afterLines="150" w:afterAutospacing="0" w:line="0" w:lineRule="atLeast"/>
        <w:jc w:val="center"/>
        <w:outlineLvl w:val="2"/>
        <w:rPr>
          <w:rFonts w:cs="宋体"/>
          <w:kern w:val="2"/>
          <w:sz w:val="32"/>
          <w:szCs w:val="32"/>
        </w:rPr>
      </w:pPr>
      <w:r>
        <w:rPr>
          <w:rFonts w:hint="eastAsia" w:cs="宋体"/>
          <w:b/>
          <w:kern w:val="2"/>
          <w:sz w:val="32"/>
          <w:szCs w:val="32"/>
          <w:lang w:bidi="ar"/>
        </w:rPr>
        <w:t xml:space="preserve"> </w:t>
      </w:r>
      <w:bookmarkStart w:id="565" w:name="_Toc82589584"/>
      <w:bookmarkStart w:id="566" w:name="_Toc109888285"/>
      <w:bookmarkStart w:id="567" w:name="_Toc120110863"/>
      <w:bookmarkStart w:id="568" w:name="_Toc21556"/>
      <w:r>
        <w:rPr>
          <w:rFonts w:hint="eastAsia" w:cs="宋体"/>
          <w:b/>
          <w:kern w:val="2"/>
          <w:sz w:val="32"/>
          <w:szCs w:val="32"/>
          <w:lang w:bidi="ar"/>
        </w:rPr>
        <w:t>法定代表人授权书</w:t>
      </w:r>
      <w:bookmarkEnd w:id="565"/>
      <w:bookmarkEnd w:id="566"/>
      <w:bookmarkEnd w:id="567"/>
      <w:bookmarkEnd w:id="568"/>
    </w:p>
    <w:p>
      <w:pPr>
        <w:pStyle w:val="24"/>
        <w:widowControl w:val="0"/>
        <w:spacing w:before="0" w:beforeAutospacing="0" w:after="0" w:afterAutospacing="0" w:line="360" w:lineRule="auto"/>
        <w:rPr>
          <w:rFonts w:cs="宋体"/>
          <w:kern w:val="2"/>
        </w:rPr>
      </w:pPr>
      <w:r>
        <w:rPr>
          <w:rFonts w:hint="eastAsia" w:ascii="宋体" w:hAnsi="宋体" w:cs="宋体"/>
          <w:color w:val="auto"/>
          <w:kern w:val="21"/>
          <w:sz w:val="24"/>
          <w:u w:val="single"/>
          <w:lang w:bidi="ar"/>
        </w:rPr>
        <w:t>致：</w:t>
      </w:r>
      <w:r>
        <w:rPr>
          <w:rFonts w:hint="eastAsia" w:cs="宋体"/>
          <w:kern w:val="21"/>
          <w:u w:val="single"/>
          <w:lang w:bidi="ar"/>
        </w:rPr>
        <w:t>福建省水利水电工程局有限公司</w:t>
      </w:r>
      <w:r>
        <w:rPr>
          <w:rFonts w:hint="eastAsia" w:cs="宋体"/>
          <w:kern w:val="2"/>
          <w:lang w:bidi="ar"/>
        </w:rPr>
        <w:t>：</w:t>
      </w:r>
    </w:p>
    <w:p>
      <w:pPr>
        <w:pStyle w:val="24"/>
        <w:widowControl w:val="0"/>
        <w:spacing w:before="0" w:beforeAutospacing="0" w:after="0" w:afterAutospacing="0" w:line="360" w:lineRule="auto"/>
        <w:ind w:firstLine="480" w:firstLineChars="200"/>
        <w:jc w:val="both"/>
        <w:rPr>
          <w:rFonts w:cs="宋体"/>
          <w:kern w:val="2"/>
        </w:rPr>
      </w:pPr>
      <w:r>
        <w:rPr>
          <w:rFonts w:hint="eastAsia" w:cs="宋体"/>
          <w:kern w:val="2"/>
          <w:u w:val="single"/>
          <w:lang w:bidi="ar"/>
        </w:rPr>
        <w:t>（投标人全称）</w:t>
      </w:r>
      <w:r>
        <w:rPr>
          <w:rFonts w:hint="eastAsia" w:cs="宋体"/>
          <w:kern w:val="2"/>
          <w:lang w:bidi="ar"/>
        </w:rPr>
        <w:t>法定代表人</w:t>
      </w:r>
      <w:r>
        <w:rPr>
          <w:rFonts w:hint="eastAsia" w:cs="宋体"/>
          <w:kern w:val="2"/>
          <w:u w:val="single"/>
          <w:lang w:bidi="ar"/>
        </w:rPr>
        <w:t xml:space="preserve">（法定代表人的名字应与法人营业执照登记的一致）        </w:t>
      </w:r>
      <w:r>
        <w:rPr>
          <w:rFonts w:hint="eastAsia" w:cs="宋体"/>
          <w:kern w:val="2"/>
          <w:lang w:bidi="ar"/>
        </w:rPr>
        <w:t xml:space="preserve"> 授权</w:t>
      </w:r>
      <w:r>
        <w:rPr>
          <w:rFonts w:hint="eastAsia" w:cs="宋体"/>
          <w:kern w:val="2"/>
          <w:u w:val="single"/>
          <w:lang w:bidi="ar"/>
        </w:rPr>
        <w:t>（投标人代表姓名、身份证号码）</w:t>
      </w:r>
      <w:r>
        <w:rPr>
          <w:rFonts w:hint="eastAsia" w:cs="宋体"/>
          <w:kern w:val="2"/>
          <w:lang w:bidi="ar"/>
        </w:rPr>
        <w:t>为投标人代表，代表本投标人参加贵公司组织的</w:t>
      </w:r>
      <w:r>
        <w:rPr>
          <w:rFonts w:hint="eastAsia" w:ascii="宋体" w:hAnsi="宋体" w:cs="宋体"/>
          <w:sz w:val="24"/>
          <w:u w:val="single"/>
          <w:lang w:bidi="ar"/>
        </w:rPr>
        <w:t>福建省水利水电工程局有限公司</w:t>
      </w:r>
      <w:r>
        <w:rPr>
          <w:rFonts w:hint="eastAsia" w:ascii="宋体" w:hAnsi="宋体" w:cs="宋体"/>
          <w:sz w:val="24"/>
          <w:u w:val="single"/>
          <w:lang w:val="en-US" w:eastAsia="zh-CN" w:bidi="ar"/>
        </w:rPr>
        <w:t>2023年度闽江杯及2024年度闽水杯申报专题片拍摄制作</w:t>
      </w:r>
      <w:r>
        <w:rPr>
          <w:rFonts w:hint="eastAsia" w:cs="宋体"/>
          <w:kern w:val="21"/>
          <w:lang w:bidi="ar"/>
        </w:rPr>
        <w:t>的</w:t>
      </w:r>
      <w:r>
        <w:rPr>
          <w:rFonts w:hint="eastAsia" w:cs="宋体"/>
          <w:kern w:val="2"/>
          <w:lang w:bidi="ar"/>
        </w:rPr>
        <w:t>投标活动，全权代表本投标人处理开标过程的一切事宜，包括但不限于：参与开标、报价、签约等。投标人代表在开标过程中所签署的一切文件和处理与之有关的一切事务，本投标人均予以认可并对此承担责任。投标人代表无转委权。特此授权。</w:t>
      </w:r>
    </w:p>
    <w:p>
      <w:pPr>
        <w:pStyle w:val="24"/>
        <w:widowControl w:val="0"/>
        <w:spacing w:before="0" w:beforeAutospacing="0" w:after="0" w:afterAutospacing="0" w:line="360" w:lineRule="auto"/>
        <w:ind w:firstLine="480" w:firstLineChars="200"/>
        <w:jc w:val="both"/>
        <w:rPr>
          <w:rFonts w:cs="宋体"/>
          <w:kern w:val="2"/>
        </w:rPr>
      </w:pPr>
      <w:r>
        <w:rPr>
          <w:rFonts w:hint="eastAsia" w:cs="宋体"/>
          <w:kern w:val="2"/>
          <w:lang w:bidi="ar"/>
        </w:rPr>
        <w:t>本授权书自出具之日起生效。</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bidi="ar"/>
        </w:rPr>
        <w:t>附：委托代理人身份证复印件。</w:t>
      </w:r>
    </w:p>
    <w:p>
      <w:pPr>
        <w:adjustRightInd w:val="0"/>
        <w:snapToGrid w:val="0"/>
        <w:spacing w:line="360" w:lineRule="auto"/>
        <w:ind w:firstLine="480" w:firstLineChars="200"/>
        <w:rPr>
          <w:rFonts w:ascii="宋体" w:hAnsi="宋体" w:cs="宋体"/>
          <w:sz w:val="24"/>
          <w:lang w:bidi="ar"/>
        </w:rPr>
      </w:pPr>
      <w:r>
        <w:rPr>
          <w:rFonts w:hint="eastAsia" w:ascii="宋体" w:hAnsi="宋体" w:cs="宋体"/>
          <w:sz w:val="24"/>
          <w:lang w:bidi="ar"/>
        </w:rPr>
        <w:t xml:space="preserve"> </w:t>
      </w:r>
    </w:p>
    <w:p>
      <w:pPr>
        <w:adjustRightInd w:val="0"/>
        <w:snapToGrid w:val="0"/>
        <w:spacing w:line="360" w:lineRule="auto"/>
        <w:ind w:firstLine="480" w:firstLineChars="200"/>
        <w:rPr>
          <w:rFonts w:ascii="宋体" w:hAnsi="宋体" w:cs="宋体"/>
          <w:sz w:val="24"/>
          <w:lang w:bidi="ar"/>
        </w:rPr>
      </w:pPr>
    </w:p>
    <w:p>
      <w:pPr>
        <w:adjustRightInd w:val="0"/>
        <w:snapToGrid w:val="0"/>
        <w:spacing w:line="360" w:lineRule="auto"/>
        <w:ind w:firstLine="480" w:firstLineChars="200"/>
        <w:rPr>
          <w:rFonts w:ascii="宋体" w:hAnsi="宋体" w:cs="宋体"/>
          <w:sz w:val="24"/>
          <w:lang w:bidi="ar"/>
        </w:rPr>
      </w:pPr>
    </w:p>
    <w:p>
      <w:pPr>
        <w:pStyle w:val="55"/>
        <w:ind w:firstLine="560"/>
        <w:rPr>
          <w:lang w:bidi="ar"/>
        </w:rPr>
      </w:pPr>
    </w:p>
    <w:p>
      <w:pPr>
        <w:adjustRightInd w:val="0"/>
        <w:snapToGrid w:val="0"/>
        <w:spacing w:line="360" w:lineRule="auto"/>
        <w:ind w:firstLine="4320" w:firstLineChars="1800"/>
        <w:rPr>
          <w:rFonts w:ascii="宋体" w:hAnsi="宋体" w:cs="宋体"/>
          <w:sz w:val="24"/>
        </w:rPr>
      </w:pPr>
      <w:r>
        <w:rPr>
          <w:rFonts w:hint="eastAsia" w:ascii="宋体" w:hAnsi="宋体" w:cs="宋体"/>
          <w:sz w:val="24"/>
          <w:lang w:bidi="ar"/>
        </w:rPr>
        <w:t>投标人名称：</w:t>
      </w:r>
      <w:r>
        <w:rPr>
          <w:rFonts w:hint="eastAsia" w:ascii="宋体" w:hAnsi="宋体" w:cs="宋体"/>
          <w:sz w:val="24"/>
          <w:u w:val="single"/>
          <w:lang w:bidi="ar"/>
        </w:rPr>
        <w:t xml:space="preserve">（加盖单位公章）         </w:t>
      </w:r>
    </w:p>
    <w:p>
      <w:pPr>
        <w:adjustRightInd w:val="0"/>
        <w:snapToGrid w:val="0"/>
        <w:spacing w:line="360" w:lineRule="auto"/>
        <w:ind w:firstLine="4320" w:firstLineChars="1800"/>
        <w:rPr>
          <w:rFonts w:ascii="宋体" w:hAnsi="宋体" w:cs="宋体"/>
          <w:sz w:val="24"/>
        </w:rPr>
      </w:pPr>
      <w:r>
        <w:rPr>
          <w:rFonts w:hint="eastAsia" w:ascii="宋体" w:hAnsi="宋体" w:cs="宋体"/>
          <w:sz w:val="24"/>
          <w:lang w:bidi="ar"/>
        </w:rPr>
        <w:t>法定代表人：</w:t>
      </w:r>
      <w:r>
        <w:rPr>
          <w:rFonts w:hint="eastAsia" w:ascii="宋体" w:hAnsi="宋体" w:cs="宋体"/>
          <w:sz w:val="24"/>
          <w:u w:val="single"/>
          <w:lang w:bidi="ar"/>
        </w:rPr>
        <w:t xml:space="preserve">          （签字）         </w:t>
      </w:r>
    </w:p>
    <w:p>
      <w:pPr>
        <w:adjustRightInd w:val="0"/>
        <w:snapToGrid w:val="0"/>
        <w:spacing w:line="360" w:lineRule="auto"/>
        <w:ind w:firstLine="4320" w:firstLineChars="1800"/>
        <w:rPr>
          <w:rFonts w:ascii="宋体" w:hAnsi="宋体" w:cs="宋体"/>
          <w:sz w:val="24"/>
          <w:u w:val="single"/>
        </w:rPr>
      </w:pPr>
      <w:r>
        <w:rPr>
          <w:rFonts w:hint="eastAsia" w:ascii="宋体" w:hAnsi="宋体" w:cs="宋体"/>
          <w:sz w:val="24"/>
          <w:lang w:bidi="ar"/>
        </w:rPr>
        <w:t>委托代理人：</w:t>
      </w:r>
      <w:r>
        <w:rPr>
          <w:rFonts w:hint="eastAsia" w:ascii="宋体" w:hAnsi="宋体" w:cs="宋体"/>
          <w:sz w:val="24"/>
          <w:u w:val="single"/>
          <w:lang w:bidi="ar"/>
        </w:rPr>
        <w:t xml:space="preserve">          （签字）         </w:t>
      </w:r>
    </w:p>
    <w:p>
      <w:pPr>
        <w:adjustRightInd w:val="0"/>
        <w:snapToGrid w:val="0"/>
        <w:spacing w:line="360" w:lineRule="auto"/>
        <w:ind w:firstLine="4320" w:firstLineChars="1800"/>
        <w:rPr>
          <w:rFonts w:ascii="宋体" w:hAnsi="宋体" w:cs="宋体"/>
          <w:sz w:val="24"/>
        </w:rPr>
      </w:pPr>
      <w:r>
        <w:rPr>
          <w:rFonts w:hint="eastAsia" w:ascii="宋体" w:hAnsi="宋体" w:cs="宋体"/>
          <w:sz w:val="24"/>
          <w:lang w:bidi="ar"/>
        </w:rPr>
        <w:t>日期：</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bidi="ar"/>
        </w:rPr>
        <w:t xml:space="preserve"> </w:t>
      </w:r>
    </w:p>
    <w:p>
      <w:pPr>
        <w:pStyle w:val="24"/>
        <w:widowControl w:val="0"/>
        <w:spacing w:before="0" w:beforeAutospacing="0" w:after="0" w:afterAutospacing="0"/>
        <w:ind w:firstLine="560" w:firstLineChars="200"/>
        <w:jc w:val="both"/>
        <w:rPr>
          <w:rFonts w:cs="宋体"/>
          <w:kern w:val="2"/>
          <w:sz w:val="28"/>
          <w:szCs w:val="28"/>
        </w:rPr>
      </w:pPr>
      <w:r>
        <w:rPr>
          <w:rFonts w:hint="eastAsia" w:cs="宋体"/>
          <w:kern w:val="2"/>
          <w:sz w:val="28"/>
          <w:szCs w:val="28"/>
          <w:lang w:bidi="ar"/>
        </w:rPr>
        <w:t xml:space="preserve"> </w:t>
      </w:r>
    </w:p>
    <w:p>
      <w:pPr>
        <w:pStyle w:val="24"/>
        <w:widowControl w:val="0"/>
        <w:spacing w:before="0" w:beforeAutospacing="0" w:after="0" w:afterAutospacing="0"/>
        <w:ind w:firstLine="560" w:firstLineChars="200"/>
        <w:jc w:val="both"/>
        <w:rPr>
          <w:rFonts w:cs="宋体"/>
          <w:kern w:val="2"/>
          <w:sz w:val="28"/>
          <w:szCs w:val="28"/>
          <w:lang w:bidi="ar"/>
        </w:rPr>
      </w:pPr>
      <w:r>
        <w:rPr>
          <w:rFonts w:hint="eastAsia" w:cs="宋体"/>
          <w:kern w:val="2"/>
          <w:sz w:val="28"/>
          <w:szCs w:val="28"/>
          <w:lang w:bidi="ar"/>
        </w:rPr>
        <w:t xml:space="preserve"> </w:t>
      </w:r>
    </w:p>
    <w:p>
      <w:pPr>
        <w:pStyle w:val="24"/>
        <w:widowControl w:val="0"/>
        <w:spacing w:before="0" w:beforeAutospacing="0" w:after="0" w:afterAutospacing="0"/>
        <w:ind w:firstLine="560" w:firstLineChars="200"/>
        <w:jc w:val="both"/>
        <w:rPr>
          <w:rFonts w:cs="宋体"/>
          <w:kern w:val="2"/>
          <w:sz w:val="28"/>
          <w:szCs w:val="28"/>
          <w:lang w:bidi="ar"/>
        </w:rPr>
      </w:pPr>
    </w:p>
    <w:p>
      <w:pPr>
        <w:pStyle w:val="24"/>
        <w:widowControl w:val="0"/>
        <w:spacing w:before="0" w:beforeAutospacing="0" w:after="0" w:afterAutospacing="0"/>
        <w:ind w:firstLine="560" w:firstLineChars="200"/>
        <w:jc w:val="both"/>
        <w:rPr>
          <w:rFonts w:cs="宋体"/>
          <w:kern w:val="2"/>
          <w:sz w:val="28"/>
          <w:szCs w:val="28"/>
          <w:lang w:bidi="ar"/>
        </w:rPr>
      </w:pPr>
    </w:p>
    <w:p>
      <w:pPr>
        <w:pStyle w:val="24"/>
        <w:widowControl w:val="0"/>
        <w:spacing w:before="0" w:beforeAutospacing="0" w:after="0" w:afterAutospacing="0"/>
        <w:ind w:firstLine="560" w:firstLineChars="200"/>
        <w:jc w:val="both"/>
        <w:rPr>
          <w:rFonts w:cs="宋体"/>
          <w:kern w:val="2"/>
          <w:sz w:val="28"/>
          <w:szCs w:val="28"/>
          <w:lang w:bidi="ar"/>
        </w:rPr>
      </w:pPr>
    </w:p>
    <w:p>
      <w:pPr>
        <w:pageBreakBefore/>
        <w:widowControl/>
        <w:spacing w:before="100" w:beforeAutospacing="1" w:after="100" w:afterAutospacing="1" w:line="450" w:lineRule="atLeast"/>
        <w:ind w:right="482"/>
        <w:jc w:val="center"/>
        <w:outlineLvl w:val="1"/>
        <w:rPr>
          <w:rFonts w:ascii="宋体" w:hAnsi="宋体" w:cs="宋体"/>
          <w:b/>
          <w:color w:val="auto"/>
          <w:sz w:val="32"/>
          <w:szCs w:val="32"/>
          <w:lang w:bidi="ar"/>
        </w:rPr>
      </w:pPr>
      <w:bookmarkStart w:id="569" w:name="_Toc120110864"/>
      <w:bookmarkStart w:id="570" w:name="_Toc109888286"/>
      <w:bookmarkStart w:id="571" w:name="_Toc82589585"/>
      <w:r>
        <w:rPr>
          <w:rFonts w:hint="eastAsia" w:ascii="宋体" w:hAnsi="宋体" w:cs="宋体"/>
          <w:b/>
          <w:color w:val="auto"/>
          <w:sz w:val="32"/>
          <w:szCs w:val="32"/>
          <w:lang w:val="en-US" w:eastAsia="zh-CN" w:bidi="ar"/>
        </w:rPr>
        <w:t>四</w:t>
      </w:r>
      <w:r>
        <w:rPr>
          <w:rFonts w:hint="eastAsia" w:ascii="宋体" w:hAnsi="宋体" w:cs="宋体"/>
          <w:b/>
          <w:color w:val="auto"/>
          <w:sz w:val="32"/>
          <w:szCs w:val="32"/>
          <w:lang w:bidi="ar"/>
        </w:rPr>
        <w:t>、投标承诺函</w:t>
      </w:r>
      <w:bookmarkEnd w:id="569"/>
      <w:bookmarkEnd w:id="570"/>
    </w:p>
    <w:p>
      <w:pPr>
        <w:spacing w:line="480" w:lineRule="exact"/>
        <w:rPr>
          <w:rFonts w:ascii="宋体" w:hAnsi="宋体"/>
          <w:b w:val="0"/>
          <w:bCs w:val="0"/>
          <w:sz w:val="24"/>
          <w:szCs w:val="24"/>
          <w:u w:val="single"/>
        </w:rPr>
      </w:pPr>
      <w:r>
        <w:rPr>
          <w:rFonts w:hint="eastAsia" w:ascii="宋体" w:hAnsi="宋体"/>
          <w:b w:val="0"/>
          <w:bCs w:val="0"/>
          <w:sz w:val="24"/>
          <w:szCs w:val="24"/>
          <w:u w:val="single"/>
        </w:rPr>
        <w:t>致：福建省水利水电工程局有限公司</w:t>
      </w:r>
    </w:p>
    <w:p>
      <w:pPr>
        <w:spacing w:line="480" w:lineRule="exact"/>
        <w:ind w:firstLine="645"/>
        <w:jc w:val="left"/>
        <w:rPr>
          <w:rFonts w:ascii="宋体" w:hAnsi="宋体" w:cs="宋体"/>
          <w:sz w:val="24"/>
          <w:lang w:bidi="ar"/>
        </w:rPr>
      </w:pPr>
      <w:r>
        <w:rPr>
          <w:rFonts w:hint="eastAsia" w:ascii="宋体" w:hAnsi="宋体" w:cs="宋体"/>
          <w:sz w:val="24"/>
          <w:lang w:bidi="ar"/>
        </w:rPr>
        <w:t>本投标人已详细阅读了</w:t>
      </w:r>
      <w:r>
        <w:rPr>
          <w:rFonts w:hint="eastAsia" w:ascii="宋体" w:hAnsi="宋体" w:cs="宋体"/>
          <w:sz w:val="24"/>
          <w:u w:val="single"/>
          <w:lang w:bidi="ar"/>
        </w:rPr>
        <w:t>福建省水利水电工程局有限公司</w:t>
      </w:r>
      <w:r>
        <w:rPr>
          <w:rFonts w:hint="eastAsia" w:ascii="宋体" w:hAnsi="宋体" w:cs="宋体"/>
          <w:sz w:val="24"/>
          <w:u w:val="single"/>
          <w:lang w:val="en-US" w:eastAsia="zh-CN" w:bidi="ar"/>
        </w:rPr>
        <w:t>2023年度闽江杯及2024年度闽水杯申报专题片拍摄制作</w:t>
      </w:r>
      <w:r>
        <w:rPr>
          <w:rFonts w:hint="eastAsia" w:ascii="宋体" w:hAnsi="宋体" w:cs="宋体"/>
          <w:sz w:val="24"/>
          <w:lang w:bidi="ar"/>
        </w:rPr>
        <w:t>的招标文件，自愿接受招标文件的邀约条件，现就有关事项向招标人郑重承诺如下：</w:t>
      </w:r>
    </w:p>
    <w:p>
      <w:pPr>
        <w:spacing w:line="480" w:lineRule="exact"/>
        <w:ind w:firstLine="645"/>
        <w:jc w:val="left"/>
        <w:rPr>
          <w:rFonts w:ascii="宋体" w:hAnsi="宋体" w:cs="宋体"/>
          <w:sz w:val="24"/>
          <w:lang w:bidi="ar"/>
        </w:rPr>
      </w:pPr>
      <w:r>
        <w:rPr>
          <w:rFonts w:hint="eastAsia" w:ascii="宋体" w:hAnsi="宋体" w:cs="宋体"/>
          <w:sz w:val="24"/>
          <w:lang w:bidi="ar"/>
        </w:rPr>
        <w:t>一、不提供有违真实的材料，保证投标文件内容无任何虚假。若中标之后查出有虚假，同意废除中标资格并被没收投标保证金。</w:t>
      </w:r>
    </w:p>
    <w:p>
      <w:pPr>
        <w:spacing w:line="480" w:lineRule="exact"/>
        <w:rPr>
          <w:rFonts w:ascii="宋体" w:hAnsi="宋体" w:cs="宋体"/>
          <w:sz w:val="24"/>
          <w:lang w:bidi="ar"/>
        </w:rPr>
      </w:pPr>
      <w:r>
        <w:rPr>
          <w:rFonts w:hint="eastAsia" w:ascii="宋体" w:hAnsi="宋体" w:cs="宋体"/>
          <w:sz w:val="24"/>
          <w:lang w:bidi="ar"/>
        </w:rPr>
        <w:t>　　二、不在投标中哄抬价格，不与招标人或其他投标人串通投标，损害国家利益、社会利益或他人的合法权益。</w:t>
      </w:r>
    </w:p>
    <w:p>
      <w:pPr>
        <w:spacing w:line="480" w:lineRule="exact"/>
        <w:rPr>
          <w:rFonts w:ascii="宋体" w:hAnsi="宋体" w:cs="宋体"/>
          <w:sz w:val="24"/>
          <w:lang w:bidi="ar"/>
        </w:rPr>
      </w:pPr>
      <w:r>
        <w:rPr>
          <w:rFonts w:hint="eastAsia" w:ascii="宋体" w:hAnsi="宋体" w:cs="宋体"/>
          <w:sz w:val="24"/>
          <w:lang w:bidi="ar"/>
        </w:rPr>
        <w:t>　　三、不以他人名义投标或者其他方式弄虚作假，骗取中标。</w:t>
      </w:r>
    </w:p>
    <w:p>
      <w:pPr>
        <w:spacing w:line="480" w:lineRule="exact"/>
        <w:rPr>
          <w:rFonts w:ascii="宋体" w:hAnsi="宋体" w:cs="宋体"/>
          <w:sz w:val="24"/>
          <w:lang w:bidi="ar"/>
        </w:rPr>
      </w:pPr>
      <w:r>
        <w:rPr>
          <w:rFonts w:hint="eastAsia" w:ascii="宋体" w:hAnsi="宋体" w:cs="宋体"/>
          <w:sz w:val="24"/>
          <w:lang w:bidi="ar"/>
        </w:rPr>
        <w:t>　　四、按照招标文件规定及合同约定，能满足产能要求，如有违约同意没收投标保证金或履约保证金。</w:t>
      </w:r>
    </w:p>
    <w:p>
      <w:pPr>
        <w:spacing w:line="480" w:lineRule="exact"/>
        <w:rPr>
          <w:rFonts w:ascii="宋体" w:hAnsi="宋体" w:cs="宋体"/>
          <w:sz w:val="24"/>
          <w:lang w:bidi="ar"/>
        </w:rPr>
      </w:pPr>
      <w:r>
        <w:rPr>
          <w:rFonts w:hint="eastAsia" w:ascii="宋体" w:hAnsi="宋体" w:cs="宋体"/>
          <w:sz w:val="24"/>
          <w:lang w:bidi="ar"/>
        </w:rPr>
        <w:t>　　五、保证提供的产品符合相关标准和要求，如有违约同意没收投标保证金或履约保证金，并承担赔偿责任。</w:t>
      </w:r>
    </w:p>
    <w:p>
      <w:pPr>
        <w:spacing w:line="480" w:lineRule="exact"/>
        <w:rPr>
          <w:rFonts w:ascii="宋体" w:hAnsi="宋体" w:cs="宋体"/>
          <w:sz w:val="24"/>
          <w:lang w:bidi="ar"/>
        </w:rPr>
      </w:pPr>
      <w:r>
        <w:rPr>
          <w:rFonts w:hint="eastAsia" w:ascii="宋体" w:hAnsi="宋体" w:cs="宋体"/>
          <w:sz w:val="24"/>
          <w:lang w:bidi="ar"/>
        </w:rPr>
        <w:t>　　六、本公司若违反本投标承诺，愿承担相应的法律责任。</w:t>
      </w:r>
    </w:p>
    <w:p>
      <w:pPr>
        <w:spacing w:line="480" w:lineRule="exact"/>
        <w:rPr>
          <w:rFonts w:ascii="宋体" w:hAnsi="宋体" w:cs="宋体"/>
          <w:b/>
          <w:bCs/>
          <w:color w:val="FF0000"/>
          <w:sz w:val="24"/>
          <w:u w:val="single"/>
          <w:lang w:bidi="ar"/>
        </w:rPr>
      </w:pPr>
      <w:r>
        <w:rPr>
          <w:rFonts w:hint="eastAsia" w:ascii="宋体" w:hAnsi="宋体" w:cs="宋体"/>
          <w:b/>
          <w:bCs/>
          <w:sz w:val="24"/>
          <w:lang w:bidi="ar"/>
        </w:rPr>
        <w:t>　</w:t>
      </w:r>
    </w:p>
    <w:p>
      <w:pPr>
        <w:widowControl/>
        <w:spacing w:before="75" w:after="75" w:line="480" w:lineRule="exact"/>
        <w:ind w:firstLine="480" w:firstLineChars="200"/>
        <w:jc w:val="left"/>
        <w:rPr>
          <w:rFonts w:ascii="宋体" w:hAnsi="宋体" w:cs="宋体"/>
          <w:sz w:val="24"/>
          <w:lang w:bidi="ar"/>
        </w:rPr>
      </w:pPr>
      <w:r>
        <w:rPr>
          <w:rFonts w:hint="eastAsia" w:ascii="宋体" w:hAnsi="宋体" w:cs="宋体"/>
          <w:sz w:val="24"/>
          <w:lang w:bidi="ar"/>
        </w:rPr>
        <w:t>特此承诺。</w:t>
      </w:r>
    </w:p>
    <w:p>
      <w:pPr>
        <w:widowControl/>
        <w:spacing w:before="75" w:after="75" w:line="480" w:lineRule="exact"/>
        <w:ind w:firstLine="480" w:firstLineChars="200"/>
        <w:jc w:val="left"/>
        <w:rPr>
          <w:rFonts w:ascii="宋体" w:hAnsi="宋体" w:cs="宋体"/>
          <w:sz w:val="24"/>
          <w:lang w:bidi="ar"/>
        </w:rPr>
      </w:pPr>
    </w:p>
    <w:p>
      <w:pPr>
        <w:widowControl/>
        <w:spacing w:before="75" w:after="75" w:line="480" w:lineRule="exact"/>
        <w:ind w:firstLine="480" w:firstLineChars="200"/>
        <w:jc w:val="left"/>
        <w:rPr>
          <w:rFonts w:ascii="宋体" w:hAnsi="宋体" w:cs="宋体"/>
          <w:sz w:val="24"/>
          <w:lang w:bidi="ar"/>
        </w:rPr>
      </w:pPr>
    </w:p>
    <w:p>
      <w:pPr>
        <w:spacing w:line="480" w:lineRule="exact"/>
        <w:rPr>
          <w:rFonts w:ascii="仿宋" w:hAnsi="仿宋" w:eastAsia="仿宋"/>
          <w:sz w:val="28"/>
          <w:szCs w:val="28"/>
        </w:rPr>
      </w:pPr>
    </w:p>
    <w:p>
      <w:pPr>
        <w:spacing w:line="480" w:lineRule="exact"/>
        <w:ind w:firstLine="4080" w:firstLineChars="1700"/>
        <w:rPr>
          <w:rFonts w:ascii="宋体" w:hAnsi="宋体" w:cs="宋体"/>
          <w:sz w:val="24"/>
          <w:u w:val="single"/>
        </w:rPr>
      </w:pPr>
      <w:r>
        <w:rPr>
          <w:rFonts w:hint="eastAsia" w:ascii="宋体" w:hAnsi="宋体" w:cs="宋体"/>
          <w:sz w:val="24"/>
          <w:lang w:bidi="ar"/>
        </w:rPr>
        <w:t>投标人名称：</w:t>
      </w:r>
      <w:r>
        <w:rPr>
          <w:rFonts w:hint="eastAsia" w:ascii="宋体" w:hAnsi="宋体" w:cs="宋体"/>
          <w:sz w:val="24"/>
          <w:u w:val="single"/>
          <w:lang w:bidi="ar"/>
        </w:rPr>
        <w:t xml:space="preserve"> （盖单位公章）  </w:t>
      </w:r>
    </w:p>
    <w:p>
      <w:pPr>
        <w:spacing w:line="480" w:lineRule="exact"/>
        <w:ind w:firstLine="4080" w:firstLineChars="1700"/>
        <w:rPr>
          <w:rFonts w:ascii="宋体" w:hAnsi="宋体" w:cs="宋体"/>
          <w:sz w:val="24"/>
          <w:u w:val="single"/>
        </w:rPr>
      </w:pPr>
      <w:r>
        <w:rPr>
          <w:rFonts w:hint="eastAsia" w:ascii="宋体" w:hAnsi="宋体" w:cs="宋体"/>
          <w:sz w:val="24"/>
          <w:lang w:bidi="ar"/>
        </w:rPr>
        <w:t>法定代表人或其委托代理人：</w:t>
      </w:r>
      <w:r>
        <w:rPr>
          <w:rFonts w:hint="eastAsia" w:ascii="宋体" w:hAnsi="宋体" w:cs="宋体"/>
          <w:sz w:val="24"/>
          <w:u w:val="single"/>
          <w:lang w:bidi="ar"/>
        </w:rPr>
        <w:t xml:space="preserve">  （签字）</w:t>
      </w:r>
    </w:p>
    <w:p>
      <w:pPr>
        <w:spacing w:line="480" w:lineRule="exact"/>
        <w:rPr>
          <w:rFonts w:ascii="宋体" w:hAnsi="宋体" w:cs="宋体"/>
          <w:sz w:val="24"/>
        </w:rPr>
      </w:pP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softHyphen/>
      </w:r>
      <w:r>
        <w:rPr>
          <w:rFonts w:hint="eastAsia" w:ascii="宋体" w:hAnsi="宋体" w:cs="宋体"/>
          <w:sz w:val="24"/>
          <w:lang w:bidi="ar"/>
        </w:rPr>
        <w:t xml:space="preserve">                            </w:t>
      </w:r>
      <w:r>
        <w:rPr>
          <w:rFonts w:ascii="宋体" w:hAnsi="宋体" w:cs="宋体"/>
          <w:sz w:val="24"/>
          <w:lang w:bidi="ar"/>
        </w:rPr>
        <w:t xml:space="preserve">      </w:t>
      </w:r>
      <w:r>
        <w:rPr>
          <w:rFonts w:hint="eastAsia" w:ascii="宋体" w:hAnsi="宋体" w:cs="宋体"/>
          <w:sz w:val="24"/>
          <w:lang w:bidi="ar"/>
        </w:rPr>
        <w:t>日期：</w:t>
      </w:r>
      <w:r>
        <w:rPr>
          <w:rFonts w:hint="eastAsia" w:ascii="宋体" w:hAnsi="宋体" w:cs="宋体"/>
          <w:sz w:val="24"/>
          <w:u w:val="single"/>
          <w:lang w:bidi="ar"/>
        </w:rPr>
        <w:t xml:space="preserve">     </w:t>
      </w:r>
      <w:r>
        <w:rPr>
          <w:rFonts w:hint="eastAsia" w:ascii="宋体" w:hAnsi="宋体" w:cs="宋体"/>
          <w:sz w:val="24"/>
          <w:u w:val="none"/>
          <w:lang w:bidi="ar"/>
        </w:rPr>
        <w:t>年</w:t>
      </w:r>
      <w:r>
        <w:rPr>
          <w:rFonts w:hint="eastAsia" w:ascii="宋体" w:hAnsi="宋体" w:cs="宋体"/>
          <w:sz w:val="24"/>
          <w:u w:val="single"/>
          <w:lang w:bidi="ar"/>
        </w:rPr>
        <w:t xml:space="preserve">    </w:t>
      </w:r>
      <w:r>
        <w:rPr>
          <w:rFonts w:hint="eastAsia" w:ascii="宋体" w:hAnsi="宋体" w:cs="宋体"/>
          <w:sz w:val="24"/>
          <w:u w:val="none"/>
          <w:lang w:bidi="ar"/>
        </w:rPr>
        <w:t>月</w:t>
      </w:r>
      <w:r>
        <w:rPr>
          <w:rFonts w:hint="eastAsia" w:ascii="宋体" w:hAnsi="宋体" w:cs="宋体"/>
          <w:sz w:val="24"/>
          <w:u w:val="single"/>
          <w:lang w:bidi="ar"/>
        </w:rPr>
        <w:t xml:space="preserve">    </w:t>
      </w:r>
      <w:r>
        <w:rPr>
          <w:rFonts w:hint="eastAsia" w:ascii="宋体" w:hAnsi="宋体" w:cs="宋体"/>
          <w:sz w:val="24"/>
          <w:u w:val="none"/>
          <w:lang w:bidi="ar"/>
        </w:rPr>
        <w:t>日</w:t>
      </w:r>
    </w:p>
    <w:p>
      <w:pPr>
        <w:ind w:firstLine="480" w:firstLineChars="200"/>
        <w:rPr>
          <w:rFonts w:ascii="宋体" w:hAnsi="宋体"/>
          <w:sz w:val="24"/>
        </w:rPr>
      </w:pPr>
      <w:r>
        <w:rPr>
          <w:rFonts w:hint="eastAsia" w:ascii="宋体" w:hAnsi="宋体" w:cs="宋体"/>
          <w:sz w:val="24"/>
          <w:lang w:bidi="ar"/>
        </w:rPr>
        <w:t xml:space="preserve"> </w:t>
      </w:r>
    </w:p>
    <w:p>
      <w:pPr>
        <w:pStyle w:val="55"/>
        <w:ind w:firstLine="0" w:firstLineChars="0"/>
        <w:rPr>
          <w:lang w:bidi="ar"/>
        </w:rPr>
      </w:pPr>
    </w:p>
    <w:bookmarkEnd w:id="571"/>
    <w:p>
      <w:pPr>
        <w:widowControl/>
        <w:spacing w:line="240" w:lineRule="auto"/>
        <w:jc w:val="left"/>
        <w:rPr>
          <w:rFonts w:asciiTheme="minorEastAsia" w:hAnsiTheme="minorEastAsia"/>
          <w:szCs w:val="21"/>
        </w:rPr>
      </w:pPr>
    </w:p>
    <w:p>
      <w:pPr>
        <w:widowControl/>
        <w:spacing w:line="240" w:lineRule="auto"/>
        <w:jc w:val="left"/>
        <w:rPr>
          <w:rFonts w:asciiTheme="minorEastAsia" w:hAnsiTheme="minorEastAsia"/>
          <w:szCs w:val="21"/>
        </w:rPr>
      </w:pPr>
    </w:p>
    <w:sectPr>
      <w:footerReference r:id="rId10" w:type="default"/>
      <w:pgSz w:w="11906" w:h="16838"/>
      <w:pgMar w:top="1440" w:right="1531" w:bottom="1440" w:left="1531" w:header="851" w:footer="539"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ËÎÌå..îE..">
    <w:altName w:val="宋体"/>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7876767"/>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F1BB7"/>
    <w:multiLevelType w:val="multilevel"/>
    <w:tmpl w:val="90DF1BB7"/>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CD4199F"/>
    <w:multiLevelType w:val="multilevel"/>
    <w:tmpl w:val="4CD4199F"/>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jQwYTVkMDQwNWYzOGE1MjI1NThkZDk0YTRmZjgifQ=="/>
  </w:docVars>
  <w:rsids>
    <w:rsidRoot w:val="0066311A"/>
    <w:rsid w:val="00001C4E"/>
    <w:rsid w:val="000022D5"/>
    <w:rsid w:val="0000368B"/>
    <w:rsid w:val="00004C21"/>
    <w:rsid w:val="00005491"/>
    <w:rsid w:val="000064D1"/>
    <w:rsid w:val="00007B02"/>
    <w:rsid w:val="000103D2"/>
    <w:rsid w:val="00010667"/>
    <w:rsid w:val="0001141E"/>
    <w:rsid w:val="0001351E"/>
    <w:rsid w:val="00013EBD"/>
    <w:rsid w:val="00014C78"/>
    <w:rsid w:val="00015103"/>
    <w:rsid w:val="000172B7"/>
    <w:rsid w:val="00017CBE"/>
    <w:rsid w:val="00017F50"/>
    <w:rsid w:val="0002038E"/>
    <w:rsid w:val="00020D85"/>
    <w:rsid w:val="000227B0"/>
    <w:rsid w:val="000233E3"/>
    <w:rsid w:val="00023967"/>
    <w:rsid w:val="000240F1"/>
    <w:rsid w:val="000245CF"/>
    <w:rsid w:val="00024818"/>
    <w:rsid w:val="000250C9"/>
    <w:rsid w:val="0002529E"/>
    <w:rsid w:val="00027329"/>
    <w:rsid w:val="000306AA"/>
    <w:rsid w:val="000320BF"/>
    <w:rsid w:val="0003327D"/>
    <w:rsid w:val="00033809"/>
    <w:rsid w:val="00033B13"/>
    <w:rsid w:val="00033CD4"/>
    <w:rsid w:val="00034102"/>
    <w:rsid w:val="0003460B"/>
    <w:rsid w:val="0003472F"/>
    <w:rsid w:val="00034B60"/>
    <w:rsid w:val="00034CE4"/>
    <w:rsid w:val="00034E3D"/>
    <w:rsid w:val="000355D9"/>
    <w:rsid w:val="00037619"/>
    <w:rsid w:val="00037A0E"/>
    <w:rsid w:val="0004313F"/>
    <w:rsid w:val="0004377D"/>
    <w:rsid w:val="0004442D"/>
    <w:rsid w:val="000456AD"/>
    <w:rsid w:val="00045F2D"/>
    <w:rsid w:val="00045FA2"/>
    <w:rsid w:val="00046FE5"/>
    <w:rsid w:val="00047C15"/>
    <w:rsid w:val="00047E02"/>
    <w:rsid w:val="00051076"/>
    <w:rsid w:val="000513D8"/>
    <w:rsid w:val="00051C0E"/>
    <w:rsid w:val="00052DA2"/>
    <w:rsid w:val="000532DB"/>
    <w:rsid w:val="0005340C"/>
    <w:rsid w:val="00054BD7"/>
    <w:rsid w:val="00054FA4"/>
    <w:rsid w:val="00055CD7"/>
    <w:rsid w:val="00056D38"/>
    <w:rsid w:val="000605ED"/>
    <w:rsid w:val="0006082E"/>
    <w:rsid w:val="00060A93"/>
    <w:rsid w:val="00060AF7"/>
    <w:rsid w:val="000615BF"/>
    <w:rsid w:val="00062380"/>
    <w:rsid w:val="00063017"/>
    <w:rsid w:val="00063892"/>
    <w:rsid w:val="0006398C"/>
    <w:rsid w:val="0006431C"/>
    <w:rsid w:val="00064D4C"/>
    <w:rsid w:val="00065B56"/>
    <w:rsid w:val="000675FC"/>
    <w:rsid w:val="0006799E"/>
    <w:rsid w:val="00070566"/>
    <w:rsid w:val="00070818"/>
    <w:rsid w:val="0007081A"/>
    <w:rsid w:val="00072CE6"/>
    <w:rsid w:val="00072F3F"/>
    <w:rsid w:val="00075382"/>
    <w:rsid w:val="000761A5"/>
    <w:rsid w:val="0007677C"/>
    <w:rsid w:val="00076990"/>
    <w:rsid w:val="00080005"/>
    <w:rsid w:val="00080C74"/>
    <w:rsid w:val="0008133C"/>
    <w:rsid w:val="00081D5A"/>
    <w:rsid w:val="0008265C"/>
    <w:rsid w:val="00082A1F"/>
    <w:rsid w:val="00082AE1"/>
    <w:rsid w:val="000830DE"/>
    <w:rsid w:val="00083B26"/>
    <w:rsid w:val="00083D48"/>
    <w:rsid w:val="000841E0"/>
    <w:rsid w:val="00086607"/>
    <w:rsid w:val="0008767A"/>
    <w:rsid w:val="00087AAD"/>
    <w:rsid w:val="00087EAE"/>
    <w:rsid w:val="0009013A"/>
    <w:rsid w:val="000907B3"/>
    <w:rsid w:val="00090841"/>
    <w:rsid w:val="00094E0D"/>
    <w:rsid w:val="0009664D"/>
    <w:rsid w:val="00096E83"/>
    <w:rsid w:val="0009744C"/>
    <w:rsid w:val="000975E1"/>
    <w:rsid w:val="00097CF9"/>
    <w:rsid w:val="000A016F"/>
    <w:rsid w:val="000A3208"/>
    <w:rsid w:val="000A3984"/>
    <w:rsid w:val="000A41BC"/>
    <w:rsid w:val="000A58A2"/>
    <w:rsid w:val="000A5AE7"/>
    <w:rsid w:val="000A7B07"/>
    <w:rsid w:val="000A7CB1"/>
    <w:rsid w:val="000B1A7A"/>
    <w:rsid w:val="000B1E38"/>
    <w:rsid w:val="000B3803"/>
    <w:rsid w:val="000B518E"/>
    <w:rsid w:val="000B6E7D"/>
    <w:rsid w:val="000B761F"/>
    <w:rsid w:val="000B7FCC"/>
    <w:rsid w:val="000C11AB"/>
    <w:rsid w:val="000C159C"/>
    <w:rsid w:val="000C216A"/>
    <w:rsid w:val="000C32DA"/>
    <w:rsid w:val="000C3A50"/>
    <w:rsid w:val="000C4908"/>
    <w:rsid w:val="000C5853"/>
    <w:rsid w:val="000C59FF"/>
    <w:rsid w:val="000C5B7C"/>
    <w:rsid w:val="000C60AF"/>
    <w:rsid w:val="000C7229"/>
    <w:rsid w:val="000C75A6"/>
    <w:rsid w:val="000C7A29"/>
    <w:rsid w:val="000C7F73"/>
    <w:rsid w:val="000D14A0"/>
    <w:rsid w:val="000D2402"/>
    <w:rsid w:val="000D2611"/>
    <w:rsid w:val="000D598A"/>
    <w:rsid w:val="000E0D32"/>
    <w:rsid w:val="000E10DE"/>
    <w:rsid w:val="000E1754"/>
    <w:rsid w:val="000E1872"/>
    <w:rsid w:val="000E1EAC"/>
    <w:rsid w:val="000E1F0E"/>
    <w:rsid w:val="000E2EF1"/>
    <w:rsid w:val="000E325C"/>
    <w:rsid w:val="000E3788"/>
    <w:rsid w:val="000E398F"/>
    <w:rsid w:val="000E44D8"/>
    <w:rsid w:val="000E5477"/>
    <w:rsid w:val="000E6D9D"/>
    <w:rsid w:val="000E6F83"/>
    <w:rsid w:val="000F0B08"/>
    <w:rsid w:val="000F0FAD"/>
    <w:rsid w:val="000F1432"/>
    <w:rsid w:val="000F3014"/>
    <w:rsid w:val="000F428E"/>
    <w:rsid w:val="000F55F8"/>
    <w:rsid w:val="000F58FD"/>
    <w:rsid w:val="000F5F70"/>
    <w:rsid w:val="000F64BA"/>
    <w:rsid w:val="000F6768"/>
    <w:rsid w:val="000F680C"/>
    <w:rsid w:val="000F7CC4"/>
    <w:rsid w:val="001001B4"/>
    <w:rsid w:val="00101460"/>
    <w:rsid w:val="001028FA"/>
    <w:rsid w:val="00103A29"/>
    <w:rsid w:val="00103D8E"/>
    <w:rsid w:val="00104231"/>
    <w:rsid w:val="00104B39"/>
    <w:rsid w:val="0010625B"/>
    <w:rsid w:val="001062D1"/>
    <w:rsid w:val="0010692B"/>
    <w:rsid w:val="00107282"/>
    <w:rsid w:val="00107E70"/>
    <w:rsid w:val="00110613"/>
    <w:rsid w:val="00111247"/>
    <w:rsid w:val="00112CF0"/>
    <w:rsid w:val="00114458"/>
    <w:rsid w:val="0011448D"/>
    <w:rsid w:val="00114B36"/>
    <w:rsid w:val="001159FA"/>
    <w:rsid w:val="00116236"/>
    <w:rsid w:val="001168A6"/>
    <w:rsid w:val="00117AE4"/>
    <w:rsid w:val="00117CF1"/>
    <w:rsid w:val="00120D4D"/>
    <w:rsid w:val="001244E2"/>
    <w:rsid w:val="00126C2C"/>
    <w:rsid w:val="00126CC6"/>
    <w:rsid w:val="00126D90"/>
    <w:rsid w:val="001271EB"/>
    <w:rsid w:val="00127E5B"/>
    <w:rsid w:val="00127F9D"/>
    <w:rsid w:val="0013001F"/>
    <w:rsid w:val="00130825"/>
    <w:rsid w:val="001315A1"/>
    <w:rsid w:val="00133845"/>
    <w:rsid w:val="001339C4"/>
    <w:rsid w:val="00133C49"/>
    <w:rsid w:val="001345CD"/>
    <w:rsid w:val="0013496D"/>
    <w:rsid w:val="00136D09"/>
    <w:rsid w:val="001407D8"/>
    <w:rsid w:val="00142890"/>
    <w:rsid w:val="00142C44"/>
    <w:rsid w:val="00142D8D"/>
    <w:rsid w:val="001458AA"/>
    <w:rsid w:val="001465B9"/>
    <w:rsid w:val="001467ED"/>
    <w:rsid w:val="001471C6"/>
    <w:rsid w:val="00147582"/>
    <w:rsid w:val="00150467"/>
    <w:rsid w:val="0015089D"/>
    <w:rsid w:val="00150EDB"/>
    <w:rsid w:val="001521F0"/>
    <w:rsid w:val="00153296"/>
    <w:rsid w:val="0015475C"/>
    <w:rsid w:val="00156100"/>
    <w:rsid w:val="00157D25"/>
    <w:rsid w:val="00161729"/>
    <w:rsid w:val="001645A3"/>
    <w:rsid w:val="00164BF1"/>
    <w:rsid w:val="00164F22"/>
    <w:rsid w:val="001652F9"/>
    <w:rsid w:val="00165B1F"/>
    <w:rsid w:val="001670E0"/>
    <w:rsid w:val="001675BF"/>
    <w:rsid w:val="0017047E"/>
    <w:rsid w:val="00171623"/>
    <w:rsid w:val="00171C04"/>
    <w:rsid w:val="001725A5"/>
    <w:rsid w:val="0017276F"/>
    <w:rsid w:val="00172F67"/>
    <w:rsid w:val="00172F8C"/>
    <w:rsid w:val="001737D0"/>
    <w:rsid w:val="00173BB0"/>
    <w:rsid w:val="00174423"/>
    <w:rsid w:val="00174A13"/>
    <w:rsid w:val="00175BB2"/>
    <w:rsid w:val="0017667D"/>
    <w:rsid w:val="00177548"/>
    <w:rsid w:val="00177741"/>
    <w:rsid w:val="00180EFC"/>
    <w:rsid w:val="0018285A"/>
    <w:rsid w:val="00182B75"/>
    <w:rsid w:val="00182DB2"/>
    <w:rsid w:val="00183E95"/>
    <w:rsid w:val="00184D1E"/>
    <w:rsid w:val="00185D59"/>
    <w:rsid w:val="0018678F"/>
    <w:rsid w:val="001910C9"/>
    <w:rsid w:val="00191987"/>
    <w:rsid w:val="001928A2"/>
    <w:rsid w:val="00193C8E"/>
    <w:rsid w:val="00193DD2"/>
    <w:rsid w:val="0019457B"/>
    <w:rsid w:val="001947C3"/>
    <w:rsid w:val="00194C1A"/>
    <w:rsid w:val="00194FFE"/>
    <w:rsid w:val="00195321"/>
    <w:rsid w:val="0019563C"/>
    <w:rsid w:val="0019579F"/>
    <w:rsid w:val="0019696D"/>
    <w:rsid w:val="00196981"/>
    <w:rsid w:val="001A18C2"/>
    <w:rsid w:val="001A1A02"/>
    <w:rsid w:val="001A1C4B"/>
    <w:rsid w:val="001A2718"/>
    <w:rsid w:val="001A28FA"/>
    <w:rsid w:val="001A3535"/>
    <w:rsid w:val="001A3C43"/>
    <w:rsid w:val="001A5183"/>
    <w:rsid w:val="001A5B0B"/>
    <w:rsid w:val="001A67E2"/>
    <w:rsid w:val="001A7122"/>
    <w:rsid w:val="001A798F"/>
    <w:rsid w:val="001B06ED"/>
    <w:rsid w:val="001B132E"/>
    <w:rsid w:val="001B2E94"/>
    <w:rsid w:val="001B42F7"/>
    <w:rsid w:val="001B4CA6"/>
    <w:rsid w:val="001B61FA"/>
    <w:rsid w:val="001B79D7"/>
    <w:rsid w:val="001C0F50"/>
    <w:rsid w:val="001C1AC9"/>
    <w:rsid w:val="001C1C8F"/>
    <w:rsid w:val="001C2338"/>
    <w:rsid w:val="001C2B00"/>
    <w:rsid w:val="001C44B6"/>
    <w:rsid w:val="001C4B89"/>
    <w:rsid w:val="001C4E0D"/>
    <w:rsid w:val="001C54CE"/>
    <w:rsid w:val="001C6CCB"/>
    <w:rsid w:val="001C7C86"/>
    <w:rsid w:val="001D0707"/>
    <w:rsid w:val="001D08D7"/>
    <w:rsid w:val="001D0D0F"/>
    <w:rsid w:val="001D1A1B"/>
    <w:rsid w:val="001D1FF6"/>
    <w:rsid w:val="001D2D1D"/>
    <w:rsid w:val="001D2E42"/>
    <w:rsid w:val="001D30C9"/>
    <w:rsid w:val="001D3D15"/>
    <w:rsid w:val="001D40CE"/>
    <w:rsid w:val="001D4794"/>
    <w:rsid w:val="001D528E"/>
    <w:rsid w:val="001D5323"/>
    <w:rsid w:val="001D5AA9"/>
    <w:rsid w:val="001D5E36"/>
    <w:rsid w:val="001D5E9F"/>
    <w:rsid w:val="001D64B2"/>
    <w:rsid w:val="001D6BF6"/>
    <w:rsid w:val="001D7174"/>
    <w:rsid w:val="001E2C47"/>
    <w:rsid w:val="001E37AB"/>
    <w:rsid w:val="001E3871"/>
    <w:rsid w:val="001E404E"/>
    <w:rsid w:val="001E50F1"/>
    <w:rsid w:val="001E5791"/>
    <w:rsid w:val="001E589E"/>
    <w:rsid w:val="001E5F55"/>
    <w:rsid w:val="001E6146"/>
    <w:rsid w:val="001E6711"/>
    <w:rsid w:val="001E6A60"/>
    <w:rsid w:val="001E7773"/>
    <w:rsid w:val="001E77E9"/>
    <w:rsid w:val="001F0D09"/>
    <w:rsid w:val="001F18CD"/>
    <w:rsid w:val="001F1EE0"/>
    <w:rsid w:val="001F30DC"/>
    <w:rsid w:val="001F3F6F"/>
    <w:rsid w:val="001F49A0"/>
    <w:rsid w:val="001F53E9"/>
    <w:rsid w:val="001F56C3"/>
    <w:rsid w:val="001F67FB"/>
    <w:rsid w:val="001F6944"/>
    <w:rsid w:val="001F699A"/>
    <w:rsid w:val="001F6C06"/>
    <w:rsid w:val="001F7022"/>
    <w:rsid w:val="001F717C"/>
    <w:rsid w:val="001F7376"/>
    <w:rsid w:val="001F75A5"/>
    <w:rsid w:val="001F7897"/>
    <w:rsid w:val="002021EB"/>
    <w:rsid w:val="002022E6"/>
    <w:rsid w:val="00202406"/>
    <w:rsid w:val="002024A2"/>
    <w:rsid w:val="00203D86"/>
    <w:rsid w:val="00203FE2"/>
    <w:rsid w:val="0020410A"/>
    <w:rsid w:val="00205557"/>
    <w:rsid w:val="00205C44"/>
    <w:rsid w:val="002063F8"/>
    <w:rsid w:val="00206932"/>
    <w:rsid w:val="00206B69"/>
    <w:rsid w:val="00207183"/>
    <w:rsid w:val="00207DF8"/>
    <w:rsid w:val="00210B40"/>
    <w:rsid w:val="002120D0"/>
    <w:rsid w:val="00212A4B"/>
    <w:rsid w:val="002134B7"/>
    <w:rsid w:val="00213EF1"/>
    <w:rsid w:val="0021452A"/>
    <w:rsid w:val="00214EA6"/>
    <w:rsid w:val="00216841"/>
    <w:rsid w:val="002179F2"/>
    <w:rsid w:val="00222F78"/>
    <w:rsid w:val="0022350C"/>
    <w:rsid w:val="00223C3D"/>
    <w:rsid w:val="00223E13"/>
    <w:rsid w:val="00225E93"/>
    <w:rsid w:val="00226278"/>
    <w:rsid w:val="00226406"/>
    <w:rsid w:val="002264EE"/>
    <w:rsid w:val="00227020"/>
    <w:rsid w:val="00227552"/>
    <w:rsid w:val="002279EA"/>
    <w:rsid w:val="00231CC4"/>
    <w:rsid w:val="00233A95"/>
    <w:rsid w:val="00233F95"/>
    <w:rsid w:val="00234384"/>
    <w:rsid w:val="002343C5"/>
    <w:rsid w:val="00235D00"/>
    <w:rsid w:val="002372E9"/>
    <w:rsid w:val="002378FB"/>
    <w:rsid w:val="00237BE0"/>
    <w:rsid w:val="00237DE9"/>
    <w:rsid w:val="00241278"/>
    <w:rsid w:val="0024157D"/>
    <w:rsid w:val="00241FB7"/>
    <w:rsid w:val="002420C5"/>
    <w:rsid w:val="0024255B"/>
    <w:rsid w:val="00246112"/>
    <w:rsid w:val="002461BD"/>
    <w:rsid w:val="00246ACB"/>
    <w:rsid w:val="002477D4"/>
    <w:rsid w:val="002507C1"/>
    <w:rsid w:val="00251707"/>
    <w:rsid w:val="00252F33"/>
    <w:rsid w:val="00253246"/>
    <w:rsid w:val="00254300"/>
    <w:rsid w:val="002554E0"/>
    <w:rsid w:val="00255860"/>
    <w:rsid w:val="00255D77"/>
    <w:rsid w:val="0025771C"/>
    <w:rsid w:val="00257882"/>
    <w:rsid w:val="00261125"/>
    <w:rsid w:val="00261DD8"/>
    <w:rsid w:val="00262FBC"/>
    <w:rsid w:val="0026325E"/>
    <w:rsid w:val="00263691"/>
    <w:rsid w:val="002638E8"/>
    <w:rsid w:val="002643B7"/>
    <w:rsid w:val="002643C2"/>
    <w:rsid w:val="002657B6"/>
    <w:rsid w:val="00267E7E"/>
    <w:rsid w:val="002704A0"/>
    <w:rsid w:val="0027260C"/>
    <w:rsid w:val="0027456F"/>
    <w:rsid w:val="0027493D"/>
    <w:rsid w:val="00274947"/>
    <w:rsid w:val="002762FB"/>
    <w:rsid w:val="00276D95"/>
    <w:rsid w:val="002775D9"/>
    <w:rsid w:val="00280B50"/>
    <w:rsid w:val="00280E68"/>
    <w:rsid w:val="00281858"/>
    <w:rsid w:val="002829A9"/>
    <w:rsid w:val="002878AF"/>
    <w:rsid w:val="0029024D"/>
    <w:rsid w:val="0029035B"/>
    <w:rsid w:val="00290995"/>
    <w:rsid w:val="00291323"/>
    <w:rsid w:val="002917BD"/>
    <w:rsid w:val="002927AB"/>
    <w:rsid w:val="00292A22"/>
    <w:rsid w:val="002931BA"/>
    <w:rsid w:val="00293AB7"/>
    <w:rsid w:val="002948D4"/>
    <w:rsid w:val="00294CB1"/>
    <w:rsid w:val="00295046"/>
    <w:rsid w:val="00295B80"/>
    <w:rsid w:val="002960C2"/>
    <w:rsid w:val="002A09E0"/>
    <w:rsid w:val="002A289E"/>
    <w:rsid w:val="002A3571"/>
    <w:rsid w:val="002A3F95"/>
    <w:rsid w:val="002A50CE"/>
    <w:rsid w:val="002A5640"/>
    <w:rsid w:val="002A618C"/>
    <w:rsid w:val="002A6DE1"/>
    <w:rsid w:val="002B194F"/>
    <w:rsid w:val="002B1F8A"/>
    <w:rsid w:val="002B2C02"/>
    <w:rsid w:val="002B2E68"/>
    <w:rsid w:val="002B3048"/>
    <w:rsid w:val="002B453E"/>
    <w:rsid w:val="002B4C42"/>
    <w:rsid w:val="002B638B"/>
    <w:rsid w:val="002B7532"/>
    <w:rsid w:val="002B7CD3"/>
    <w:rsid w:val="002C025D"/>
    <w:rsid w:val="002C1148"/>
    <w:rsid w:val="002C1CF5"/>
    <w:rsid w:val="002C1DB4"/>
    <w:rsid w:val="002C515C"/>
    <w:rsid w:val="002C6697"/>
    <w:rsid w:val="002C7292"/>
    <w:rsid w:val="002C7F82"/>
    <w:rsid w:val="002D0218"/>
    <w:rsid w:val="002D063D"/>
    <w:rsid w:val="002D21FD"/>
    <w:rsid w:val="002D488F"/>
    <w:rsid w:val="002D500D"/>
    <w:rsid w:val="002D504E"/>
    <w:rsid w:val="002D51CC"/>
    <w:rsid w:val="002D6A56"/>
    <w:rsid w:val="002D6F27"/>
    <w:rsid w:val="002E10C5"/>
    <w:rsid w:val="002E15D4"/>
    <w:rsid w:val="002E18EF"/>
    <w:rsid w:val="002E300E"/>
    <w:rsid w:val="002E4281"/>
    <w:rsid w:val="002E4912"/>
    <w:rsid w:val="002E4B81"/>
    <w:rsid w:val="002E617E"/>
    <w:rsid w:val="002E74AA"/>
    <w:rsid w:val="002E75DF"/>
    <w:rsid w:val="002E7FBE"/>
    <w:rsid w:val="002F2A3C"/>
    <w:rsid w:val="002F365A"/>
    <w:rsid w:val="002F4089"/>
    <w:rsid w:val="002F6144"/>
    <w:rsid w:val="002F79FC"/>
    <w:rsid w:val="00300CAE"/>
    <w:rsid w:val="00300CF9"/>
    <w:rsid w:val="00300EEF"/>
    <w:rsid w:val="003028C4"/>
    <w:rsid w:val="003029AC"/>
    <w:rsid w:val="00302A98"/>
    <w:rsid w:val="0030633F"/>
    <w:rsid w:val="00306E16"/>
    <w:rsid w:val="00310FD9"/>
    <w:rsid w:val="00311ABE"/>
    <w:rsid w:val="0031258A"/>
    <w:rsid w:val="0031284D"/>
    <w:rsid w:val="00312A21"/>
    <w:rsid w:val="00312AC7"/>
    <w:rsid w:val="00313657"/>
    <w:rsid w:val="0031463C"/>
    <w:rsid w:val="00315929"/>
    <w:rsid w:val="003172EF"/>
    <w:rsid w:val="00317E64"/>
    <w:rsid w:val="00320480"/>
    <w:rsid w:val="003205F4"/>
    <w:rsid w:val="00322555"/>
    <w:rsid w:val="0032257B"/>
    <w:rsid w:val="0032283E"/>
    <w:rsid w:val="00324003"/>
    <w:rsid w:val="003247C9"/>
    <w:rsid w:val="003249CC"/>
    <w:rsid w:val="00324D75"/>
    <w:rsid w:val="003250C1"/>
    <w:rsid w:val="0032538A"/>
    <w:rsid w:val="00327671"/>
    <w:rsid w:val="00327F14"/>
    <w:rsid w:val="0033081C"/>
    <w:rsid w:val="00331A15"/>
    <w:rsid w:val="00331AD9"/>
    <w:rsid w:val="003322C2"/>
    <w:rsid w:val="00332D1A"/>
    <w:rsid w:val="00333C85"/>
    <w:rsid w:val="0033407C"/>
    <w:rsid w:val="0033432A"/>
    <w:rsid w:val="00335C20"/>
    <w:rsid w:val="003400D6"/>
    <w:rsid w:val="00340AAE"/>
    <w:rsid w:val="00340DAE"/>
    <w:rsid w:val="003416B2"/>
    <w:rsid w:val="00342FF2"/>
    <w:rsid w:val="003431F7"/>
    <w:rsid w:val="0034386A"/>
    <w:rsid w:val="00343A9A"/>
    <w:rsid w:val="003444D0"/>
    <w:rsid w:val="00345823"/>
    <w:rsid w:val="00345C7E"/>
    <w:rsid w:val="003475DA"/>
    <w:rsid w:val="00347753"/>
    <w:rsid w:val="003477A0"/>
    <w:rsid w:val="00347CCE"/>
    <w:rsid w:val="00350498"/>
    <w:rsid w:val="0035153C"/>
    <w:rsid w:val="00353EAA"/>
    <w:rsid w:val="00355217"/>
    <w:rsid w:val="003552D9"/>
    <w:rsid w:val="00356A8C"/>
    <w:rsid w:val="00356B1A"/>
    <w:rsid w:val="00356C41"/>
    <w:rsid w:val="003574E2"/>
    <w:rsid w:val="003612AF"/>
    <w:rsid w:val="00363655"/>
    <w:rsid w:val="00365210"/>
    <w:rsid w:val="00365E61"/>
    <w:rsid w:val="00370919"/>
    <w:rsid w:val="00370BCB"/>
    <w:rsid w:val="00371EF9"/>
    <w:rsid w:val="0037205D"/>
    <w:rsid w:val="00372D0B"/>
    <w:rsid w:val="0037381D"/>
    <w:rsid w:val="0037439C"/>
    <w:rsid w:val="003745CC"/>
    <w:rsid w:val="00374BF3"/>
    <w:rsid w:val="00374FFE"/>
    <w:rsid w:val="00375CE0"/>
    <w:rsid w:val="00380309"/>
    <w:rsid w:val="00380629"/>
    <w:rsid w:val="00380C21"/>
    <w:rsid w:val="003821B7"/>
    <w:rsid w:val="00382827"/>
    <w:rsid w:val="00382FF0"/>
    <w:rsid w:val="00383395"/>
    <w:rsid w:val="00383E72"/>
    <w:rsid w:val="00384DFD"/>
    <w:rsid w:val="003872C3"/>
    <w:rsid w:val="00390ACB"/>
    <w:rsid w:val="0039364E"/>
    <w:rsid w:val="003937F5"/>
    <w:rsid w:val="00393F43"/>
    <w:rsid w:val="00394148"/>
    <w:rsid w:val="00394159"/>
    <w:rsid w:val="003947A2"/>
    <w:rsid w:val="003949DA"/>
    <w:rsid w:val="00394B5B"/>
    <w:rsid w:val="00395399"/>
    <w:rsid w:val="00395F15"/>
    <w:rsid w:val="003979AC"/>
    <w:rsid w:val="003A093D"/>
    <w:rsid w:val="003A1229"/>
    <w:rsid w:val="003A1EC2"/>
    <w:rsid w:val="003A200C"/>
    <w:rsid w:val="003A2C07"/>
    <w:rsid w:val="003A316F"/>
    <w:rsid w:val="003A3D3A"/>
    <w:rsid w:val="003A6963"/>
    <w:rsid w:val="003A7094"/>
    <w:rsid w:val="003A70AA"/>
    <w:rsid w:val="003B0697"/>
    <w:rsid w:val="003B0958"/>
    <w:rsid w:val="003B0DCF"/>
    <w:rsid w:val="003B23BC"/>
    <w:rsid w:val="003B2427"/>
    <w:rsid w:val="003B3867"/>
    <w:rsid w:val="003B53DF"/>
    <w:rsid w:val="003B62D4"/>
    <w:rsid w:val="003B6D1D"/>
    <w:rsid w:val="003B76FC"/>
    <w:rsid w:val="003C00D3"/>
    <w:rsid w:val="003C08E7"/>
    <w:rsid w:val="003C0D6A"/>
    <w:rsid w:val="003C23EC"/>
    <w:rsid w:val="003C27BC"/>
    <w:rsid w:val="003C2F1D"/>
    <w:rsid w:val="003C337E"/>
    <w:rsid w:val="003C49CD"/>
    <w:rsid w:val="003C5CC6"/>
    <w:rsid w:val="003C72C7"/>
    <w:rsid w:val="003C7DB6"/>
    <w:rsid w:val="003D11B1"/>
    <w:rsid w:val="003D4859"/>
    <w:rsid w:val="003D50D4"/>
    <w:rsid w:val="003D5371"/>
    <w:rsid w:val="003D5453"/>
    <w:rsid w:val="003D74FC"/>
    <w:rsid w:val="003D7A4A"/>
    <w:rsid w:val="003E0108"/>
    <w:rsid w:val="003E0508"/>
    <w:rsid w:val="003E1042"/>
    <w:rsid w:val="003E16E5"/>
    <w:rsid w:val="003E172D"/>
    <w:rsid w:val="003E199A"/>
    <w:rsid w:val="003E222D"/>
    <w:rsid w:val="003E2304"/>
    <w:rsid w:val="003E255B"/>
    <w:rsid w:val="003E3DC3"/>
    <w:rsid w:val="003E43C5"/>
    <w:rsid w:val="003E4D5B"/>
    <w:rsid w:val="003E521C"/>
    <w:rsid w:val="003E60E9"/>
    <w:rsid w:val="003E6583"/>
    <w:rsid w:val="003E6B7B"/>
    <w:rsid w:val="003E7809"/>
    <w:rsid w:val="003E7AAD"/>
    <w:rsid w:val="003F2B8B"/>
    <w:rsid w:val="003F3046"/>
    <w:rsid w:val="003F4D0E"/>
    <w:rsid w:val="003F63E8"/>
    <w:rsid w:val="003F6F64"/>
    <w:rsid w:val="003F778D"/>
    <w:rsid w:val="0040003A"/>
    <w:rsid w:val="0040037C"/>
    <w:rsid w:val="0040175B"/>
    <w:rsid w:val="00401EF2"/>
    <w:rsid w:val="00401F49"/>
    <w:rsid w:val="00402919"/>
    <w:rsid w:val="00402EDE"/>
    <w:rsid w:val="004033CB"/>
    <w:rsid w:val="00404135"/>
    <w:rsid w:val="00404857"/>
    <w:rsid w:val="004065B4"/>
    <w:rsid w:val="00407128"/>
    <w:rsid w:val="00407681"/>
    <w:rsid w:val="00410A3C"/>
    <w:rsid w:val="0041159D"/>
    <w:rsid w:val="00412D96"/>
    <w:rsid w:val="004141B8"/>
    <w:rsid w:val="00416A4B"/>
    <w:rsid w:val="00416E70"/>
    <w:rsid w:val="00420418"/>
    <w:rsid w:val="00420B95"/>
    <w:rsid w:val="00420ED6"/>
    <w:rsid w:val="00422C1D"/>
    <w:rsid w:val="00423BF4"/>
    <w:rsid w:val="00424207"/>
    <w:rsid w:val="00425C8D"/>
    <w:rsid w:val="00426F69"/>
    <w:rsid w:val="00430F2A"/>
    <w:rsid w:val="00431A88"/>
    <w:rsid w:val="00431E44"/>
    <w:rsid w:val="0043219E"/>
    <w:rsid w:val="00435317"/>
    <w:rsid w:val="00436716"/>
    <w:rsid w:val="0043681E"/>
    <w:rsid w:val="00437933"/>
    <w:rsid w:val="004379B3"/>
    <w:rsid w:val="00437E22"/>
    <w:rsid w:val="00440307"/>
    <w:rsid w:val="00441C24"/>
    <w:rsid w:val="004433A8"/>
    <w:rsid w:val="00443D6B"/>
    <w:rsid w:val="00444F87"/>
    <w:rsid w:val="004455EE"/>
    <w:rsid w:val="00446099"/>
    <w:rsid w:val="004460A5"/>
    <w:rsid w:val="00446530"/>
    <w:rsid w:val="004466C2"/>
    <w:rsid w:val="00450A81"/>
    <w:rsid w:val="0045120D"/>
    <w:rsid w:val="00451212"/>
    <w:rsid w:val="004535CB"/>
    <w:rsid w:val="004552D0"/>
    <w:rsid w:val="00456558"/>
    <w:rsid w:val="004568BF"/>
    <w:rsid w:val="00457888"/>
    <w:rsid w:val="00457D11"/>
    <w:rsid w:val="00457E7E"/>
    <w:rsid w:val="004613B8"/>
    <w:rsid w:val="00461C65"/>
    <w:rsid w:val="0046294B"/>
    <w:rsid w:val="004637AA"/>
    <w:rsid w:val="00463D23"/>
    <w:rsid w:val="004659FC"/>
    <w:rsid w:val="00470BE2"/>
    <w:rsid w:val="0047315F"/>
    <w:rsid w:val="00473279"/>
    <w:rsid w:val="0047461E"/>
    <w:rsid w:val="00475D54"/>
    <w:rsid w:val="00475F4B"/>
    <w:rsid w:val="00476087"/>
    <w:rsid w:val="0047668D"/>
    <w:rsid w:val="00480687"/>
    <w:rsid w:val="00481510"/>
    <w:rsid w:val="00481525"/>
    <w:rsid w:val="00481BA1"/>
    <w:rsid w:val="00482B3F"/>
    <w:rsid w:val="00485C33"/>
    <w:rsid w:val="00487AF8"/>
    <w:rsid w:val="00487B78"/>
    <w:rsid w:val="004914B2"/>
    <w:rsid w:val="004920BD"/>
    <w:rsid w:val="00494782"/>
    <w:rsid w:val="00494D71"/>
    <w:rsid w:val="00495F39"/>
    <w:rsid w:val="00496327"/>
    <w:rsid w:val="0049754A"/>
    <w:rsid w:val="004A0840"/>
    <w:rsid w:val="004A10CE"/>
    <w:rsid w:val="004A1118"/>
    <w:rsid w:val="004A1154"/>
    <w:rsid w:val="004A23A4"/>
    <w:rsid w:val="004A23BB"/>
    <w:rsid w:val="004A2F95"/>
    <w:rsid w:val="004A4320"/>
    <w:rsid w:val="004A4391"/>
    <w:rsid w:val="004A4691"/>
    <w:rsid w:val="004A4CC4"/>
    <w:rsid w:val="004A628B"/>
    <w:rsid w:val="004A6736"/>
    <w:rsid w:val="004A6BD8"/>
    <w:rsid w:val="004A78D1"/>
    <w:rsid w:val="004B147A"/>
    <w:rsid w:val="004B20BC"/>
    <w:rsid w:val="004B3194"/>
    <w:rsid w:val="004B3429"/>
    <w:rsid w:val="004B4182"/>
    <w:rsid w:val="004B45C8"/>
    <w:rsid w:val="004B4B95"/>
    <w:rsid w:val="004B4CC7"/>
    <w:rsid w:val="004B503C"/>
    <w:rsid w:val="004B5C7A"/>
    <w:rsid w:val="004B601C"/>
    <w:rsid w:val="004B625E"/>
    <w:rsid w:val="004B6434"/>
    <w:rsid w:val="004B7F6B"/>
    <w:rsid w:val="004C032C"/>
    <w:rsid w:val="004C0603"/>
    <w:rsid w:val="004C3175"/>
    <w:rsid w:val="004C33E3"/>
    <w:rsid w:val="004C43B5"/>
    <w:rsid w:val="004C460E"/>
    <w:rsid w:val="004C47D7"/>
    <w:rsid w:val="004C4D6A"/>
    <w:rsid w:val="004C4F23"/>
    <w:rsid w:val="004C5763"/>
    <w:rsid w:val="004C6279"/>
    <w:rsid w:val="004C62FC"/>
    <w:rsid w:val="004C6358"/>
    <w:rsid w:val="004C6907"/>
    <w:rsid w:val="004C6ECB"/>
    <w:rsid w:val="004D0893"/>
    <w:rsid w:val="004D0E94"/>
    <w:rsid w:val="004D4A80"/>
    <w:rsid w:val="004D519A"/>
    <w:rsid w:val="004D5D3A"/>
    <w:rsid w:val="004D5E1A"/>
    <w:rsid w:val="004D7F59"/>
    <w:rsid w:val="004E1842"/>
    <w:rsid w:val="004E19CC"/>
    <w:rsid w:val="004E1C40"/>
    <w:rsid w:val="004E3071"/>
    <w:rsid w:val="004E5C17"/>
    <w:rsid w:val="004E6C4D"/>
    <w:rsid w:val="004E6E40"/>
    <w:rsid w:val="004E731D"/>
    <w:rsid w:val="004E747C"/>
    <w:rsid w:val="004E74CE"/>
    <w:rsid w:val="004E76A2"/>
    <w:rsid w:val="004F0A7F"/>
    <w:rsid w:val="004F1DCD"/>
    <w:rsid w:val="004F260F"/>
    <w:rsid w:val="004F2961"/>
    <w:rsid w:val="004F312F"/>
    <w:rsid w:val="004F51F0"/>
    <w:rsid w:val="004F5A3A"/>
    <w:rsid w:val="004F6C93"/>
    <w:rsid w:val="004F7987"/>
    <w:rsid w:val="005009EC"/>
    <w:rsid w:val="00500DD5"/>
    <w:rsid w:val="00501A98"/>
    <w:rsid w:val="00501EC2"/>
    <w:rsid w:val="0050226E"/>
    <w:rsid w:val="0050318A"/>
    <w:rsid w:val="00504A75"/>
    <w:rsid w:val="00504B7D"/>
    <w:rsid w:val="00506B3B"/>
    <w:rsid w:val="00507ED8"/>
    <w:rsid w:val="00510584"/>
    <w:rsid w:val="00510A8E"/>
    <w:rsid w:val="00510F9B"/>
    <w:rsid w:val="0051214D"/>
    <w:rsid w:val="005125EA"/>
    <w:rsid w:val="00514427"/>
    <w:rsid w:val="00514F31"/>
    <w:rsid w:val="005165B8"/>
    <w:rsid w:val="00516947"/>
    <w:rsid w:val="005202A1"/>
    <w:rsid w:val="00520EF3"/>
    <w:rsid w:val="00521E5B"/>
    <w:rsid w:val="00522582"/>
    <w:rsid w:val="00522D29"/>
    <w:rsid w:val="005245DF"/>
    <w:rsid w:val="00524F9F"/>
    <w:rsid w:val="00525767"/>
    <w:rsid w:val="0052601D"/>
    <w:rsid w:val="005266D9"/>
    <w:rsid w:val="00530813"/>
    <w:rsid w:val="00532887"/>
    <w:rsid w:val="0053441D"/>
    <w:rsid w:val="0053572C"/>
    <w:rsid w:val="00536E16"/>
    <w:rsid w:val="005403BB"/>
    <w:rsid w:val="00540DCA"/>
    <w:rsid w:val="0054145F"/>
    <w:rsid w:val="00541B1B"/>
    <w:rsid w:val="00541B9F"/>
    <w:rsid w:val="00541C8F"/>
    <w:rsid w:val="00542178"/>
    <w:rsid w:val="00542686"/>
    <w:rsid w:val="005435BA"/>
    <w:rsid w:val="0054433C"/>
    <w:rsid w:val="00544A0B"/>
    <w:rsid w:val="005452F6"/>
    <w:rsid w:val="005453FA"/>
    <w:rsid w:val="005459CB"/>
    <w:rsid w:val="00545B5D"/>
    <w:rsid w:val="005461B4"/>
    <w:rsid w:val="005472AD"/>
    <w:rsid w:val="0055053D"/>
    <w:rsid w:val="00553054"/>
    <w:rsid w:val="00553A9E"/>
    <w:rsid w:val="00555B49"/>
    <w:rsid w:val="00555DE1"/>
    <w:rsid w:val="00556A4A"/>
    <w:rsid w:val="0055743D"/>
    <w:rsid w:val="00557522"/>
    <w:rsid w:val="005622F3"/>
    <w:rsid w:val="0056278F"/>
    <w:rsid w:val="00563C46"/>
    <w:rsid w:val="00564851"/>
    <w:rsid w:val="00565427"/>
    <w:rsid w:val="005657F8"/>
    <w:rsid w:val="00567C81"/>
    <w:rsid w:val="0057055A"/>
    <w:rsid w:val="00570BB2"/>
    <w:rsid w:val="00570ED3"/>
    <w:rsid w:val="00571202"/>
    <w:rsid w:val="00573980"/>
    <w:rsid w:val="00574608"/>
    <w:rsid w:val="00575593"/>
    <w:rsid w:val="0057672F"/>
    <w:rsid w:val="00577044"/>
    <w:rsid w:val="005770CB"/>
    <w:rsid w:val="00577250"/>
    <w:rsid w:val="00577AEA"/>
    <w:rsid w:val="00580B70"/>
    <w:rsid w:val="00580D25"/>
    <w:rsid w:val="00580E76"/>
    <w:rsid w:val="00581153"/>
    <w:rsid w:val="0058141F"/>
    <w:rsid w:val="00581852"/>
    <w:rsid w:val="005827D2"/>
    <w:rsid w:val="00582D20"/>
    <w:rsid w:val="005836B4"/>
    <w:rsid w:val="00586CF1"/>
    <w:rsid w:val="005875EB"/>
    <w:rsid w:val="00587A58"/>
    <w:rsid w:val="00587EF6"/>
    <w:rsid w:val="00590E0C"/>
    <w:rsid w:val="005919B4"/>
    <w:rsid w:val="00592F07"/>
    <w:rsid w:val="005932BA"/>
    <w:rsid w:val="005940B2"/>
    <w:rsid w:val="00594E9C"/>
    <w:rsid w:val="00597374"/>
    <w:rsid w:val="005A01F5"/>
    <w:rsid w:val="005A0920"/>
    <w:rsid w:val="005A2E33"/>
    <w:rsid w:val="005A2EAE"/>
    <w:rsid w:val="005A3976"/>
    <w:rsid w:val="005B0CCD"/>
    <w:rsid w:val="005B3660"/>
    <w:rsid w:val="005B3AC4"/>
    <w:rsid w:val="005B4AE4"/>
    <w:rsid w:val="005B4C61"/>
    <w:rsid w:val="005B5188"/>
    <w:rsid w:val="005B7361"/>
    <w:rsid w:val="005C0137"/>
    <w:rsid w:val="005C0BB7"/>
    <w:rsid w:val="005C1E7D"/>
    <w:rsid w:val="005C2B4E"/>
    <w:rsid w:val="005C3169"/>
    <w:rsid w:val="005C338E"/>
    <w:rsid w:val="005C38DA"/>
    <w:rsid w:val="005C4801"/>
    <w:rsid w:val="005C62B2"/>
    <w:rsid w:val="005C6858"/>
    <w:rsid w:val="005C6FDF"/>
    <w:rsid w:val="005C7371"/>
    <w:rsid w:val="005D08EE"/>
    <w:rsid w:val="005D0F0B"/>
    <w:rsid w:val="005D23D6"/>
    <w:rsid w:val="005D3284"/>
    <w:rsid w:val="005D400C"/>
    <w:rsid w:val="005D48FE"/>
    <w:rsid w:val="005D4A41"/>
    <w:rsid w:val="005D5BE9"/>
    <w:rsid w:val="005D5E3C"/>
    <w:rsid w:val="005E0093"/>
    <w:rsid w:val="005E02E0"/>
    <w:rsid w:val="005E10B2"/>
    <w:rsid w:val="005E1EC9"/>
    <w:rsid w:val="005E3A70"/>
    <w:rsid w:val="005E489F"/>
    <w:rsid w:val="005E7852"/>
    <w:rsid w:val="005F0E2B"/>
    <w:rsid w:val="005F2844"/>
    <w:rsid w:val="005F3470"/>
    <w:rsid w:val="005F3714"/>
    <w:rsid w:val="005F5A7E"/>
    <w:rsid w:val="005F7608"/>
    <w:rsid w:val="00600D18"/>
    <w:rsid w:val="0060334B"/>
    <w:rsid w:val="00603457"/>
    <w:rsid w:val="00603629"/>
    <w:rsid w:val="00604014"/>
    <w:rsid w:val="00604308"/>
    <w:rsid w:val="006049D3"/>
    <w:rsid w:val="00604C03"/>
    <w:rsid w:val="006057B4"/>
    <w:rsid w:val="006068D8"/>
    <w:rsid w:val="006102E6"/>
    <w:rsid w:val="00612259"/>
    <w:rsid w:val="006138A7"/>
    <w:rsid w:val="006143FF"/>
    <w:rsid w:val="00614405"/>
    <w:rsid w:val="00614995"/>
    <w:rsid w:val="00614BD0"/>
    <w:rsid w:val="00617019"/>
    <w:rsid w:val="00620CB7"/>
    <w:rsid w:val="006225A2"/>
    <w:rsid w:val="00624906"/>
    <w:rsid w:val="00625108"/>
    <w:rsid w:val="006251CC"/>
    <w:rsid w:val="006273B4"/>
    <w:rsid w:val="00631A1E"/>
    <w:rsid w:val="00631A8E"/>
    <w:rsid w:val="0063242B"/>
    <w:rsid w:val="006338AA"/>
    <w:rsid w:val="00634106"/>
    <w:rsid w:val="006353CA"/>
    <w:rsid w:val="006366B7"/>
    <w:rsid w:val="006366EA"/>
    <w:rsid w:val="0063735C"/>
    <w:rsid w:val="0063791D"/>
    <w:rsid w:val="006422C8"/>
    <w:rsid w:val="006438E5"/>
    <w:rsid w:val="006443EE"/>
    <w:rsid w:val="00646438"/>
    <w:rsid w:val="006470DE"/>
    <w:rsid w:val="00647DD8"/>
    <w:rsid w:val="006505D8"/>
    <w:rsid w:val="00651221"/>
    <w:rsid w:val="00651E33"/>
    <w:rsid w:val="00652A1A"/>
    <w:rsid w:val="006532B5"/>
    <w:rsid w:val="00653489"/>
    <w:rsid w:val="00653610"/>
    <w:rsid w:val="006537B0"/>
    <w:rsid w:val="00654190"/>
    <w:rsid w:val="006553F2"/>
    <w:rsid w:val="0065592A"/>
    <w:rsid w:val="00655963"/>
    <w:rsid w:val="0065715E"/>
    <w:rsid w:val="0065770E"/>
    <w:rsid w:val="0066311A"/>
    <w:rsid w:val="006646B5"/>
    <w:rsid w:val="00664A03"/>
    <w:rsid w:val="006653FA"/>
    <w:rsid w:val="006670C1"/>
    <w:rsid w:val="006673D5"/>
    <w:rsid w:val="00667E5A"/>
    <w:rsid w:val="0067090A"/>
    <w:rsid w:val="00670B4E"/>
    <w:rsid w:val="00670E31"/>
    <w:rsid w:val="00670F4A"/>
    <w:rsid w:val="006710D5"/>
    <w:rsid w:val="0067285D"/>
    <w:rsid w:val="00672898"/>
    <w:rsid w:val="00672F58"/>
    <w:rsid w:val="00673C57"/>
    <w:rsid w:val="006764B7"/>
    <w:rsid w:val="00677735"/>
    <w:rsid w:val="00677CB6"/>
    <w:rsid w:val="00680351"/>
    <w:rsid w:val="00680EA5"/>
    <w:rsid w:val="00681703"/>
    <w:rsid w:val="00682755"/>
    <w:rsid w:val="00685B37"/>
    <w:rsid w:val="00686395"/>
    <w:rsid w:val="00686AF6"/>
    <w:rsid w:val="006873F4"/>
    <w:rsid w:val="0069116D"/>
    <w:rsid w:val="0069242A"/>
    <w:rsid w:val="00692504"/>
    <w:rsid w:val="00693236"/>
    <w:rsid w:val="006939D3"/>
    <w:rsid w:val="00695E37"/>
    <w:rsid w:val="0069654B"/>
    <w:rsid w:val="006A0296"/>
    <w:rsid w:val="006A0522"/>
    <w:rsid w:val="006A16F6"/>
    <w:rsid w:val="006A21BE"/>
    <w:rsid w:val="006A2325"/>
    <w:rsid w:val="006A31D4"/>
    <w:rsid w:val="006A3692"/>
    <w:rsid w:val="006A37E9"/>
    <w:rsid w:val="006A51EE"/>
    <w:rsid w:val="006A646E"/>
    <w:rsid w:val="006B0918"/>
    <w:rsid w:val="006B1143"/>
    <w:rsid w:val="006B1AB7"/>
    <w:rsid w:val="006B2B55"/>
    <w:rsid w:val="006B55A4"/>
    <w:rsid w:val="006B5A40"/>
    <w:rsid w:val="006B5F69"/>
    <w:rsid w:val="006B6A0B"/>
    <w:rsid w:val="006B7026"/>
    <w:rsid w:val="006C0B2B"/>
    <w:rsid w:val="006C0D5A"/>
    <w:rsid w:val="006C10FE"/>
    <w:rsid w:val="006C152F"/>
    <w:rsid w:val="006C18BA"/>
    <w:rsid w:val="006C2269"/>
    <w:rsid w:val="006C2357"/>
    <w:rsid w:val="006C2D67"/>
    <w:rsid w:val="006C5494"/>
    <w:rsid w:val="006C56F0"/>
    <w:rsid w:val="006C58B6"/>
    <w:rsid w:val="006C6350"/>
    <w:rsid w:val="006C651B"/>
    <w:rsid w:val="006C7A84"/>
    <w:rsid w:val="006D0050"/>
    <w:rsid w:val="006D09D7"/>
    <w:rsid w:val="006D0A95"/>
    <w:rsid w:val="006D21B6"/>
    <w:rsid w:val="006D3635"/>
    <w:rsid w:val="006D37A1"/>
    <w:rsid w:val="006D3A2F"/>
    <w:rsid w:val="006D52F7"/>
    <w:rsid w:val="006D55E3"/>
    <w:rsid w:val="006D5C99"/>
    <w:rsid w:val="006E0336"/>
    <w:rsid w:val="006E0FE2"/>
    <w:rsid w:val="006E1184"/>
    <w:rsid w:val="006E138D"/>
    <w:rsid w:val="006E1585"/>
    <w:rsid w:val="006E18C9"/>
    <w:rsid w:val="006E2F9C"/>
    <w:rsid w:val="006E34BD"/>
    <w:rsid w:val="006E5063"/>
    <w:rsid w:val="006E6D17"/>
    <w:rsid w:val="006E79B9"/>
    <w:rsid w:val="006F08F8"/>
    <w:rsid w:val="006F0C6A"/>
    <w:rsid w:val="006F1CC8"/>
    <w:rsid w:val="006F2569"/>
    <w:rsid w:val="006F3897"/>
    <w:rsid w:val="006F466A"/>
    <w:rsid w:val="006F4D21"/>
    <w:rsid w:val="006F5E4A"/>
    <w:rsid w:val="006F6544"/>
    <w:rsid w:val="006F726E"/>
    <w:rsid w:val="006F7646"/>
    <w:rsid w:val="00701E9F"/>
    <w:rsid w:val="00703E8D"/>
    <w:rsid w:val="00703E93"/>
    <w:rsid w:val="007043A3"/>
    <w:rsid w:val="00704663"/>
    <w:rsid w:val="00704926"/>
    <w:rsid w:val="0070500E"/>
    <w:rsid w:val="00705A81"/>
    <w:rsid w:val="00706F76"/>
    <w:rsid w:val="00707212"/>
    <w:rsid w:val="007102BC"/>
    <w:rsid w:val="00710611"/>
    <w:rsid w:val="00711847"/>
    <w:rsid w:val="0071264F"/>
    <w:rsid w:val="00713876"/>
    <w:rsid w:val="00714394"/>
    <w:rsid w:val="00714A01"/>
    <w:rsid w:val="00716030"/>
    <w:rsid w:val="007168CF"/>
    <w:rsid w:val="007174F0"/>
    <w:rsid w:val="0071752F"/>
    <w:rsid w:val="00717580"/>
    <w:rsid w:val="0071788E"/>
    <w:rsid w:val="007207CC"/>
    <w:rsid w:val="00720C87"/>
    <w:rsid w:val="00720F52"/>
    <w:rsid w:val="007213F7"/>
    <w:rsid w:val="00721DF5"/>
    <w:rsid w:val="00722937"/>
    <w:rsid w:val="0072336E"/>
    <w:rsid w:val="007241BE"/>
    <w:rsid w:val="00725A51"/>
    <w:rsid w:val="00725D7B"/>
    <w:rsid w:val="007272DF"/>
    <w:rsid w:val="007307CE"/>
    <w:rsid w:val="00730FEB"/>
    <w:rsid w:val="007325C8"/>
    <w:rsid w:val="007333B9"/>
    <w:rsid w:val="00734732"/>
    <w:rsid w:val="00734A5F"/>
    <w:rsid w:val="00734BD0"/>
    <w:rsid w:val="00734FF9"/>
    <w:rsid w:val="00735851"/>
    <w:rsid w:val="00736920"/>
    <w:rsid w:val="00736936"/>
    <w:rsid w:val="0074009D"/>
    <w:rsid w:val="00740AA7"/>
    <w:rsid w:val="00742CFA"/>
    <w:rsid w:val="00742F88"/>
    <w:rsid w:val="007441AF"/>
    <w:rsid w:val="0074507A"/>
    <w:rsid w:val="00745B4F"/>
    <w:rsid w:val="00745DD6"/>
    <w:rsid w:val="00746A24"/>
    <w:rsid w:val="007508AD"/>
    <w:rsid w:val="00751478"/>
    <w:rsid w:val="00751EE8"/>
    <w:rsid w:val="007533F0"/>
    <w:rsid w:val="0075342A"/>
    <w:rsid w:val="00753625"/>
    <w:rsid w:val="00755D3F"/>
    <w:rsid w:val="007567CB"/>
    <w:rsid w:val="00756A2A"/>
    <w:rsid w:val="00757662"/>
    <w:rsid w:val="00757666"/>
    <w:rsid w:val="00757F1A"/>
    <w:rsid w:val="007607C8"/>
    <w:rsid w:val="00762106"/>
    <w:rsid w:val="007635AD"/>
    <w:rsid w:val="00763CC8"/>
    <w:rsid w:val="00763E19"/>
    <w:rsid w:val="00764C43"/>
    <w:rsid w:val="00764E56"/>
    <w:rsid w:val="007652A6"/>
    <w:rsid w:val="00766465"/>
    <w:rsid w:val="00766B54"/>
    <w:rsid w:val="00766F3C"/>
    <w:rsid w:val="00767522"/>
    <w:rsid w:val="007707EB"/>
    <w:rsid w:val="00770B47"/>
    <w:rsid w:val="00770D48"/>
    <w:rsid w:val="007714C4"/>
    <w:rsid w:val="00771608"/>
    <w:rsid w:val="007717E8"/>
    <w:rsid w:val="00772AAE"/>
    <w:rsid w:val="00772B52"/>
    <w:rsid w:val="00772D4D"/>
    <w:rsid w:val="00772E5E"/>
    <w:rsid w:val="00773442"/>
    <w:rsid w:val="0077427E"/>
    <w:rsid w:val="00774466"/>
    <w:rsid w:val="0077489C"/>
    <w:rsid w:val="00775681"/>
    <w:rsid w:val="00777631"/>
    <w:rsid w:val="007817BC"/>
    <w:rsid w:val="0078181F"/>
    <w:rsid w:val="00781C2C"/>
    <w:rsid w:val="00781C4F"/>
    <w:rsid w:val="00782F5D"/>
    <w:rsid w:val="00782F8B"/>
    <w:rsid w:val="007837E8"/>
    <w:rsid w:val="00783F0D"/>
    <w:rsid w:val="00786799"/>
    <w:rsid w:val="00786B91"/>
    <w:rsid w:val="00787B44"/>
    <w:rsid w:val="00787B87"/>
    <w:rsid w:val="007925E1"/>
    <w:rsid w:val="00792E9B"/>
    <w:rsid w:val="00793366"/>
    <w:rsid w:val="00795273"/>
    <w:rsid w:val="00795EF5"/>
    <w:rsid w:val="00796120"/>
    <w:rsid w:val="00796BAF"/>
    <w:rsid w:val="007974FB"/>
    <w:rsid w:val="007A25DA"/>
    <w:rsid w:val="007A3BD1"/>
    <w:rsid w:val="007A53C1"/>
    <w:rsid w:val="007A5538"/>
    <w:rsid w:val="007A73C1"/>
    <w:rsid w:val="007A7547"/>
    <w:rsid w:val="007A7C24"/>
    <w:rsid w:val="007B035D"/>
    <w:rsid w:val="007B0BA0"/>
    <w:rsid w:val="007B1688"/>
    <w:rsid w:val="007B181A"/>
    <w:rsid w:val="007B2303"/>
    <w:rsid w:val="007B3F28"/>
    <w:rsid w:val="007B42F7"/>
    <w:rsid w:val="007B445A"/>
    <w:rsid w:val="007B4E77"/>
    <w:rsid w:val="007B5B30"/>
    <w:rsid w:val="007B67F5"/>
    <w:rsid w:val="007B6979"/>
    <w:rsid w:val="007B7432"/>
    <w:rsid w:val="007C0E6A"/>
    <w:rsid w:val="007C1728"/>
    <w:rsid w:val="007C1A71"/>
    <w:rsid w:val="007C1D11"/>
    <w:rsid w:val="007C24BD"/>
    <w:rsid w:val="007C295A"/>
    <w:rsid w:val="007C2E75"/>
    <w:rsid w:val="007C2E8A"/>
    <w:rsid w:val="007C30CC"/>
    <w:rsid w:val="007C414B"/>
    <w:rsid w:val="007C4A14"/>
    <w:rsid w:val="007C4F53"/>
    <w:rsid w:val="007C596E"/>
    <w:rsid w:val="007C59F8"/>
    <w:rsid w:val="007C5F43"/>
    <w:rsid w:val="007C6C1C"/>
    <w:rsid w:val="007D0C0F"/>
    <w:rsid w:val="007D207B"/>
    <w:rsid w:val="007D23A7"/>
    <w:rsid w:val="007D438C"/>
    <w:rsid w:val="007D4F3A"/>
    <w:rsid w:val="007D50CE"/>
    <w:rsid w:val="007D5A3E"/>
    <w:rsid w:val="007D661A"/>
    <w:rsid w:val="007D7DE5"/>
    <w:rsid w:val="007E0A62"/>
    <w:rsid w:val="007E0BCA"/>
    <w:rsid w:val="007E157D"/>
    <w:rsid w:val="007E1E1C"/>
    <w:rsid w:val="007E2910"/>
    <w:rsid w:val="007E2CA7"/>
    <w:rsid w:val="007E3624"/>
    <w:rsid w:val="007E502A"/>
    <w:rsid w:val="007E5A30"/>
    <w:rsid w:val="007E5FC1"/>
    <w:rsid w:val="007E6805"/>
    <w:rsid w:val="007E72EF"/>
    <w:rsid w:val="007F0275"/>
    <w:rsid w:val="007F1B4C"/>
    <w:rsid w:val="007F2C98"/>
    <w:rsid w:val="007F31C7"/>
    <w:rsid w:val="007F370A"/>
    <w:rsid w:val="007F3914"/>
    <w:rsid w:val="007F5D1B"/>
    <w:rsid w:val="007F6E24"/>
    <w:rsid w:val="007F73FE"/>
    <w:rsid w:val="00801EDC"/>
    <w:rsid w:val="00802F6C"/>
    <w:rsid w:val="00803518"/>
    <w:rsid w:val="0080389C"/>
    <w:rsid w:val="00804BD0"/>
    <w:rsid w:val="00804F7F"/>
    <w:rsid w:val="00806F96"/>
    <w:rsid w:val="0080738E"/>
    <w:rsid w:val="00807A1A"/>
    <w:rsid w:val="00807DAD"/>
    <w:rsid w:val="00810438"/>
    <w:rsid w:val="008121AF"/>
    <w:rsid w:val="008132C8"/>
    <w:rsid w:val="008136AC"/>
    <w:rsid w:val="00814222"/>
    <w:rsid w:val="00814E12"/>
    <w:rsid w:val="00815444"/>
    <w:rsid w:val="008166CC"/>
    <w:rsid w:val="00817BD5"/>
    <w:rsid w:val="00817E5F"/>
    <w:rsid w:val="0082132F"/>
    <w:rsid w:val="0082318A"/>
    <w:rsid w:val="00826258"/>
    <w:rsid w:val="0082700B"/>
    <w:rsid w:val="00827CC9"/>
    <w:rsid w:val="00831979"/>
    <w:rsid w:val="00833FF1"/>
    <w:rsid w:val="00834810"/>
    <w:rsid w:val="00834E47"/>
    <w:rsid w:val="0083634D"/>
    <w:rsid w:val="008367D3"/>
    <w:rsid w:val="0083686D"/>
    <w:rsid w:val="00840DA2"/>
    <w:rsid w:val="0084368D"/>
    <w:rsid w:val="0084432F"/>
    <w:rsid w:val="008443A1"/>
    <w:rsid w:val="008444BB"/>
    <w:rsid w:val="00845FE8"/>
    <w:rsid w:val="0084633B"/>
    <w:rsid w:val="0084636E"/>
    <w:rsid w:val="00846A0E"/>
    <w:rsid w:val="00846E17"/>
    <w:rsid w:val="008506F8"/>
    <w:rsid w:val="00850E1D"/>
    <w:rsid w:val="00851082"/>
    <w:rsid w:val="008513F4"/>
    <w:rsid w:val="00851837"/>
    <w:rsid w:val="00851B71"/>
    <w:rsid w:val="00851D0D"/>
    <w:rsid w:val="00852B76"/>
    <w:rsid w:val="00852F6E"/>
    <w:rsid w:val="008531C1"/>
    <w:rsid w:val="00854512"/>
    <w:rsid w:val="00854887"/>
    <w:rsid w:val="0085562C"/>
    <w:rsid w:val="00855837"/>
    <w:rsid w:val="00856C68"/>
    <w:rsid w:val="008578B8"/>
    <w:rsid w:val="00857E91"/>
    <w:rsid w:val="00861980"/>
    <w:rsid w:val="0086201A"/>
    <w:rsid w:val="008654F8"/>
    <w:rsid w:val="00865CFE"/>
    <w:rsid w:val="0086645F"/>
    <w:rsid w:val="00866816"/>
    <w:rsid w:val="00867860"/>
    <w:rsid w:val="00867950"/>
    <w:rsid w:val="008700A5"/>
    <w:rsid w:val="00870A2E"/>
    <w:rsid w:val="00872DC1"/>
    <w:rsid w:val="00873B8B"/>
    <w:rsid w:val="00873CBF"/>
    <w:rsid w:val="00873CCF"/>
    <w:rsid w:val="0087493C"/>
    <w:rsid w:val="00874D04"/>
    <w:rsid w:val="00875788"/>
    <w:rsid w:val="00876875"/>
    <w:rsid w:val="00876F67"/>
    <w:rsid w:val="00877E53"/>
    <w:rsid w:val="00880B8C"/>
    <w:rsid w:val="00881CA1"/>
    <w:rsid w:val="008825C9"/>
    <w:rsid w:val="008844D4"/>
    <w:rsid w:val="00884A3C"/>
    <w:rsid w:val="00885435"/>
    <w:rsid w:val="0088554C"/>
    <w:rsid w:val="00885EF0"/>
    <w:rsid w:val="0088612C"/>
    <w:rsid w:val="0088687A"/>
    <w:rsid w:val="00887FB1"/>
    <w:rsid w:val="008903EC"/>
    <w:rsid w:val="00890702"/>
    <w:rsid w:val="008919BA"/>
    <w:rsid w:val="00892017"/>
    <w:rsid w:val="00892484"/>
    <w:rsid w:val="00892CB5"/>
    <w:rsid w:val="00894CA2"/>
    <w:rsid w:val="0089651E"/>
    <w:rsid w:val="00897573"/>
    <w:rsid w:val="008977CA"/>
    <w:rsid w:val="008A0392"/>
    <w:rsid w:val="008A0784"/>
    <w:rsid w:val="008A106C"/>
    <w:rsid w:val="008A1B33"/>
    <w:rsid w:val="008A1E75"/>
    <w:rsid w:val="008A219C"/>
    <w:rsid w:val="008A2837"/>
    <w:rsid w:val="008A327D"/>
    <w:rsid w:val="008A3603"/>
    <w:rsid w:val="008A4C51"/>
    <w:rsid w:val="008A4FCF"/>
    <w:rsid w:val="008A543A"/>
    <w:rsid w:val="008A5C5B"/>
    <w:rsid w:val="008A6CCB"/>
    <w:rsid w:val="008A716F"/>
    <w:rsid w:val="008A749C"/>
    <w:rsid w:val="008A75A8"/>
    <w:rsid w:val="008A78D4"/>
    <w:rsid w:val="008A7ABD"/>
    <w:rsid w:val="008B0A1D"/>
    <w:rsid w:val="008B1A0E"/>
    <w:rsid w:val="008B318B"/>
    <w:rsid w:val="008B39B3"/>
    <w:rsid w:val="008B4DE6"/>
    <w:rsid w:val="008B530A"/>
    <w:rsid w:val="008B5BD3"/>
    <w:rsid w:val="008B6CB4"/>
    <w:rsid w:val="008B713C"/>
    <w:rsid w:val="008B74D2"/>
    <w:rsid w:val="008B74FA"/>
    <w:rsid w:val="008B7962"/>
    <w:rsid w:val="008C0445"/>
    <w:rsid w:val="008C1519"/>
    <w:rsid w:val="008C1C1C"/>
    <w:rsid w:val="008C2264"/>
    <w:rsid w:val="008C241A"/>
    <w:rsid w:val="008C257D"/>
    <w:rsid w:val="008C2A52"/>
    <w:rsid w:val="008C2D18"/>
    <w:rsid w:val="008C322B"/>
    <w:rsid w:val="008C4C4D"/>
    <w:rsid w:val="008C5A60"/>
    <w:rsid w:val="008C5C15"/>
    <w:rsid w:val="008C6E20"/>
    <w:rsid w:val="008C79AD"/>
    <w:rsid w:val="008C7F1C"/>
    <w:rsid w:val="008D083F"/>
    <w:rsid w:val="008D08BE"/>
    <w:rsid w:val="008D0D5D"/>
    <w:rsid w:val="008D134B"/>
    <w:rsid w:val="008D19B3"/>
    <w:rsid w:val="008D2325"/>
    <w:rsid w:val="008D296F"/>
    <w:rsid w:val="008D2E3C"/>
    <w:rsid w:val="008D4C9C"/>
    <w:rsid w:val="008D6CE3"/>
    <w:rsid w:val="008E00A7"/>
    <w:rsid w:val="008E09E5"/>
    <w:rsid w:val="008E0B32"/>
    <w:rsid w:val="008E1DB8"/>
    <w:rsid w:val="008E2DD3"/>
    <w:rsid w:val="008E4F71"/>
    <w:rsid w:val="008E530D"/>
    <w:rsid w:val="008E5E9C"/>
    <w:rsid w:val="008E5FDB"/>
    <w:rsid w:val="008E7A5C"/>
    <w:rsid w:val="008F0343"/>
    <w:rsid w:val="008F1015"/>
    <w:rsid w:val="008F139F"/>
    <w:rsid w:val="008F13A4"/>
    <w:rsid w:val="008F16C0"/>
    <w:rsid w:val="008F1994"/>
    <w:rsid w:val="008F1DE4"/>
    <w:rsid w:val="008F269D"/>
    <w:rsid w:val="008F2827"/>
    <w:rsid w:val="008F2AEE"/>
    <w:rsid w:val="008F3D54"/>
    <w:rsid w:val="008F4141"/>
    <w:rsid w:val="00900310"/>
    <w:rsid w:val="00903AA7"/>
    <w:rsid w:val="009054BF"/>
    <w:rsid w:val="00905727"/>
    <w:rsid w:val="00906501"/>
    <w:rsid w:val="00906516"/>
    <w:rsid w:val="009065F9"/>
    <w:rsid w:val="00906D58"/>
    <w:rsid w:val="009104B9"/>
    <w:rsid w:val="009107EC"/>
    <w:rsid w:val="00912313"/>
    <w:rsid w:val="00912A84"/>
    <w:rsid w:val="00915826"/>
    <w:rsid w:val="0092034F"/>
    <w:rsid w:val="00921B21"/>
    <w:rsid w:val="00922626"/>
    <w:rsid w:val="00922DA8"/>
    <w:rsid w:val="00923295"/>
    <w:rsid w:val="00923FC2"/>
    <w:rsid w:val="009253C1"/>
    <w:rsid w:val="0092546E"/>
    <w:rsid w:val="00926714"/>
    <w:rsid w:val="00927EC2"/>
    <w:rsid w:val="00931556"/>
    <w:rsid w:val="009331FA"/>
    <w:rsid w:val="00933232"/>
    <w:rsid w:val="00933F1F"/>
    <w:rsid w:val="009340BF"/>
    <w:rsid w:val="00936B18"/>
    <w:rsid w:val="00941BF8"/>
    <w:rsid w:val="00943C59"/>
    <w:rsid w:val="00944235"/>
    <w:rsid w:val="00944B34"/>
    <w:rsid w:val="00945F9C"/>
    <w:rsid w:val="00950BCA"/>
    <w:rsid w:val="0095130D"/>
    <w:rsid w:val="009519D8"/>
    <w:rsid w:val="00951DFA"/>
    <w:rsid w:val="00951FEE"/>
    <w:rsid w:val="009522BC"/>
    <w:rsid w:val="00952331"/>
    <w:rsid w:val="00952455"/>
    <w:rsid w:val="0095351E"/>
    <w:rsid w:val="00953723"/>
    <w:rsid w:val="00953A5A"/>
    <w:rsid w:val="009549D3"/>
    <w:rsid w:val="00954CEF"/>
    <w:rsid w:val="0095549B"/>
    <w:rsid w:val="009555B5"/>
    <w:rsid w:val="0095611A"/>
    <w:rsid w:val="0096127A"/>
    <w:rsid w:val="00961C4B"/>
    <w:rsid w:val="00961D83"/>
    <w:rsid w:val="009626CB"/>
    <w:rsid w:val="00963FF5"/>
    <w:rsid w:val="009649B9"/>
    <w:rsid w:val="00965D9F"/>
    <w:rsid w:val="009663D5"/>
    <w:rsid w:val="00966AFC"/>
    <w:rsid w:val="00966D48"/>
    <w:rsid w:val="009675BC"/>
    <w:rsid w:val="00967E4C"/>
    <w:rsid w:val="00970A0D"/>
    <w:rsid w:val="00971536"/>
    <w:rsid w:val="009723EF"/>
    <w:rsid w:val="0097386B"/>
    <w:rsid w:val="00973C28"/>
    <w:rsid w:val="009744A9"/>
    <w:rsid w:val="0097699D"/>
    <w:rsid w:val="0097768A"/>
    <w:rsid w:val="00980085"/>
    <w:rsid w:val="00982803"/>
    <w:rsid w:val="00982AE9"/>
    <w:rsid w:val="009839D4"/>
    <w:rsid w:val="00983A9E"/>
    <w:rsid w:val="00985D80"/>
    <w:rsid w:val="0098603A"/>
    <w:rsid w:val="00987E90"/>
    <w:rsid w:val="0099008C"/>
    <w:rsid w:val="0099074A"/>
    <w:rsid w:val="00991080"/>
    <w:rsid w:val="009928BE"/>
    <w:rsid w:val="009929E2"/>
    <w:rsid w:val="009952F9"/>
    <w:rsid w:val="009953D3"/>
    <w:rsid w:val="0099677F"/>
    <w:rsid w:val="009A030C"/>
    <w:rsid w:val="009A05F3"/>
    <w:rsid w:val="009A1420"/>
    <w:rsid w:val="009A20D0"/>
    <w:rsid w:val="009A2CD1"/>
    <w:rsid w:val="009A37DF"/>
    <w:rsid w:val="009A3BD7"/>
    <w:rsid w:val="009A3FF8"/>
    <w:rsid w:val="009A4416"/>
    <w:rsid w:val="009A4A98"/>
    <w:rsid w:val="009A5C16"/>
    <w:rsid w:val="009A733E"/>
    <w:rsid w:val="009A7774"/>
    <w:rsid w:val="009B05C0"/>
    <w:rsid w:val="009B20A7"/>
    <w:rsid w:val="009B2E84"/>
    <w:rsid w:val="009B3975"/>
    <w:rsid w:val="009B3A26"/>
    <w:rsid w:val="009B3F78"/>
    <w:rsid w:val="009B58B2"/>
    <w:rsid w:val="009B59C5"/>
    <w:rsid w:val="009B7739"/>
    <w:rsid w:val="009C017C"/>
    <w:rsid w:val="009C03B8"/>
    <w:rsid w:val="009C0DB1"/>
    <w:rsid w:val="009C0F63"/>
    <w:rsid w:val="009C139D"/>
    <w:rsid w:val="009C26D2"/>
    <w:rsid w:val="009C2B0E"/>
    <w:rsid w:val="009C315E"/>
    <w:rsid w:val="009C579E"/>
    <w:rsid w:val="009D0813"/>
    <w:rsid w:val="009D0B22"/>
    <w:rsid w:val="009D11CB"/>
    <w:rsid w:val="009D1397"/>
    <w:rsid w:val="009D24A5"/>
    <w:rsid w:val="009D271D"/>
    <w:rsid w:val="009D2832"/>
    <w:rsid w:val="009D2FCC"/>
    <w:rsid w:val="009D3468"/>
    <w:rsid w:val="009D3797"/>
    <w:rsid w:val="009D4C79"/>
    <w:rsid w:val="009D603E"/>
    <w:rsid w:val="009D67A3"/>
    <w:rsid w:val="009D71CA"/>
    <w:rsid w:val="009D7907"/>
    <w:rsid w:val="009E097B"/>
    <w:rsid w:val="009E0D9A"/>
    <w:rsid w:val="009E135A"/>
    <w:rsid w:val="009E20FE"/>
    <w:rsid w:val="009E2BEF"/>
    <w:rsid w:val="009E62C0"/>
    <w:rsid w:val="009F0073"/>
    <w:rsid w:val="009F0BB6"/>
    <w:rsid w:val="009F0F39"/>
    <w:rsid w:val="009F1871"/>
    <w:rsid w:val="009F1E32"/>
    <w:rsid w:val="009F201A"/>
    <w:rsid w:val="009F2891"/>
    <w:rsid w:val="009F32F9"/>
    <w:rsid w:val="009F3FA1"/>
    <w:rsid w:val="00A00AA8"/>
    <w:rsid w:val="00A0224F"/>
    <w:rsid w:val="00A02AF6"/>
    <w:rsid w:val="00A03554"/>
    <w:rsid w:val="00A05437"/>
    <w:rsid w:val="00A0617B"/>
    <w:rsid w:val="00A10989"/>
    <w:rsid w:val="00A10C1C"/>
    <w:rsid w:val="00A11418"/>
    <w:rsid w:val="00A115BD"/>
    <w:rsid w:val="00A11A9B"/>
    <w:rsid w:val="00A12246"/>
    <w:rsid w:val="00A1391F"/>
    <w:rsid w:val="00A13A65"/>
    <w:rsid w:val="00A13DBD"/>
    <w:rsid w:val="00A141BD"/>
    <w:rsid w:val="00A1443F"/>
    <w:rsid w:val="00A14C26"/>
    <w:rsid w:val="00A14C5E"/>
    <w:rsid w:val="00A152A4"/>
    <w:rsid w:val="00A17126"/>
    <w:rsid w:val="00A20D75"/>
    <w:rsid w:val="00A214FD"/>
    <w:rsid w:val="00A21669"/>
    <w:rsid w:val="00A21A87"/>
    <w:rsid w:val="00A22169"/>
    <w:rsid w:val="00A22EA8"/>
    <w:rsid w:val="00A23134"/>
    <w:rsid w:val="00A233DB"/>
    <w:rsid w:val="00A25050"/>
    <w:rsid w:val="00A25701"/>
    <w:rsid w:val="00A264B6"/>
    <w:rsid w:val="00A27768"/>
    <w:rsid w:val="00A307F1"/>
    <w:rsid w:val="00A308F1"/>
    <w:rsid w:val="00A3107E"/>
    <w:rsid w:val="00A31FE0"/>
    <w:rsid w:val="00A331A8"/>
    <w:rsid w:val="00A34524"/>
    <w:rsid w:val="00A36AEB"/>
    <w:rsid w:val="00A36EC5"/>
    <w:rsid w:val="00A37C02"/>
    <w:rsid w:val="00A37F53"/>
    <w:rsid w:val="00A412CC"/>
    <w:rsid w:val="00A41977"/>
    <w:rsid w:val="00A43121"/>
    <w:rsid w:val="00A44232"/>
    <w:rsid w:val="00A455FD"/>
    <w:rsid w:val="00A46CAC"/>
    <w:rsid w:val="00A477B4"/>
    <w:rsid w:val="00A507A5"/>
    <w:rsid w:val="00A51061"/>
    <w:rsid w:val="00A52AEF"/>
    <w:rsid w:val="00A53DEC"/>
    <w:rsid w:val="00A542BD"/>
    <w:rsid w:val="00A5588C"/>
    <w:rsid w:val="00A55A2A"/>
    <w:rsid w:val="00A56B2E"/>
    <w:rsid w:val="00A57431"/>
    <w:rsid w:val="00A57887"/>
    <w:rsid w:val="00A60019"/>
    <w:rsid w:val="00A60356"/>
    <w:rsid w:val="00A63526"/>
    <w:rsid w:val="00A64074"/>
    <w:rsid w:val="00A64322"/>
    <w:rsid w:val="00A65093"/>
    <w:rsid w:val="00A650D9"/>
    <w:rsid w:val="00A65CCB"/>
    <w:rsid w:val="00A67A03"/>
    <w:rsid w:val="00A67C87"/>
    <w:rsid w:val="00A70409"/>
    <w:rsid w:val="00A715A2"/>
    <w:rsid w:val="00A724FA"/>
    <w:rsid w:val="00A72BE6"/>
    <w:rsid w:val="00A733DB"/>
    <w:rsid w:val="00A740C5"/>
    <w:rsid w:val="00A74C18"/>
    <w:rsid w:val="00A759D6"/>
    <w:rsid w:val="00A764C7"/>
    <w:rsid w:val="00A77116"/>
    <w:rsid w:val="00A775C0"/>
    <w:rsid w:val="00A77DB8"/>
    <w:rsid w:val="00A8298E"/>
    <w:rsid w:val="00A82EC4"/>
    <w:rsid w:val="00A834A7"/>
    <w:rsid w:val="00A83B3C"/>
    <w:rsid w:val="00A83CE5"/>
    <w:rsid w:val="00A85058"/>
    <w:rsid w:val="00A85A75"/>
    <w:rsid w:val="00A85F8A"/>
    <w:rsid w:val="00A8645E"/>
    <w:rsid w:val="00A86DEE"/>
    <w:rsid w:val="00A86EA2"/>
    <w:rsid w:val="00A901F6"/>
    <w:rsid w:val="00A90C35"/>
    <w:rsid w:val="00A90EB7"/>
    <w:rsid w:val="00A910D7"/>
    <w:rsid w:val="00A92127"/>
    <w:rsid w:val="00A923EB"/>
    <w:rsid w:val="00A93A43"/>
    <w:rsid w:val="00A93BF3"/>
    <w:rsid w:val="00A942E2"/>
    <w:rsid w:val="00A95A4A"/>
    <w:rsid w:val="00A966AF"/>
    <w:rsid w:val="00A976CA"/>
    <w:rsid w:val="00A97C5B"/>
    <w:rsid w:val="00A97C82"/>
    <w:rsid w:val="00AA1197"/>
    <w:rsid w:val="00AA2C41"/>
    <w:rsid w:val="00AA3639"/>
    <w:rsid w:val="00AA4202"/>
    <w:rsid w:val="00AA5168"/>
    <w:rsid w:val="00AA5929"/>
    <w:rsid w:val="00AA6ABE"/>
    <w:rsid w:val="00AA701B"/>
    <w:rsid w:val="00AA7516"/>
    <w:rsid w:val="00AB0FE9"/>
    <w:rsid w:val="00AB1CD3"/>
    <w:rsid w:val="00AB2BC1"/>
    <w:rsid w:val="00AB4640"/>
    <w:rsid w:val="00AB501F"/>
    <w:rsid w:val="00AB5658"/>
    <w:rsid w:val="00AB7B0C"/>
    <w:rsid w:val="00AC0F7C"/>
    <w:rsid w:val="00AC0FB7"/>
    <w:rsid w:val="00AC0FDC"/>
    <w:rsid w:val="00AC1C69"/>
    <w:rsid w:val="00AC1E67"/>
    <w:rsid w:val="00AC26D8"/>
    <w:rsid w:val="00AC26E7"/>
    <w:rsid w:val="00AC4033"/>
    <w:rsid w:val="00AC4F0E"/>
    <w:rsid w:val="00AC4F6A"/>
    <w:rsid w:val="00AC6C9E"/>
    <w:rsid w:val="00AC7056"/>
    <w:rsid w:val="00AC7655"/>
    <w:rsid w:val="00AD0431"/>
    <w:rsid w:val="00AD05E0"/>
    <w:rsid w:val="00AD0D72"/>
    <w:rsid w:val="00AD16A8"/>
    <w:rsid w:val="00AD2017"/>
    <w:rsid w:val="00AD30A3"/>
    <w:rsid w:val="00AD40A2"/>
    <w:rsid w:val="00AD487D"/>
    <w:rsid w:val="00AD6188"/>
    <w:rsid w:val="00AD648F"/>
    <w:rsid w:val="00AD6AA5"/>
    <w:rsid w:val="00AD7808"/>
    <w:rsid w:val="00AE052A"/>
    <w:rsid w:val="00AE082A"/>
    <w:rsid w:val="00AE12E4"/>
    <w:rsid w:val="00AE1F8A"/>
    <w:rsid w:val="00AE23D0"/>
    <w:rsid w:val="00AE2B6A"/>
    <w:rsid w:val="00AE3467"/>
    <w:rsid w:val="00AE649C"/>
    <w:rsid w:val="00AE78FE"/>
    <w:rsid w:val="00AF1242"/>
    <w:rsid w:val="00AF1337"/>
    <w:rsid w:val="00AF23C9"/>
    <w:rsid w:val="00AF27FE"/>
    <w:rsid w:val="00AF7028"/>
    <w:rsid w:val="00AF7796"/>
    <w:rsid w:val="00AF7D79"/>
    <w:rsid w:val="00B00C41"/>
    <w:rsid w:val="00B013C5"/>
    <w:rsid w:val="00B021FA"/>
    <w:rsid w:val="00B02BFE"/>
    <w:rsid w:val="00B02F1F"/>
    <w:rsid w:val="00B02F4D"/>
    <w:rsid w:val="00B03616"/>
    <w:rsid w:val="00B039AE"/>
    <w:rsid w:val="00B048C2"/>
    <w:rsid w:val="00B05004"/>
    <w:rsid w:val="00B05AA4"/>
    <w:rsid w:val="00B05C0E"/>
    <w:rsid w:val="00B05E99"/>
    <w:rsid w:val="00B069A4"/>
    <w:rsid w:val="00B06F71"/>
    <w:rsid w:val="00B07F79"/>
    <w:rsid w:val="00B10580"/>
    <w:rsid w:val="00B10C84"/>
    <w:rsid w:val="00B11E5E"/>
    <w:rsid w:val="00B12E19"/>
    <w:rsid w:val="00B13326"/>
    <w:rsid w:val="00B13F2F"/>
    <w:rsid w:val="00B1579B"/>
    <w:rsid w:val="00B15D7F"/>
    <w:rsid w:val="00B163BF"/>
    <w:rsid w:val="00B163FE"/>
    <w:rsid w:val="00B17117"/>
    <w:rsid w:val="00B17F40"/>
    <w:rsid w:val="00B22270"/>
    <w:rsid w:val="00B22AFF"/>
    <w:rsid w:val="00B22BFE"/>
    <w:rsid w:val="00B22F65"/>
    <w:rsid w:val="00B23D55"/>
    <w:rsid w:val="00B247E3"/>
    <w:rsid w:val="00B2584D"/>
    <w:rsid w:val="00B259D2"/>
    <w:rsid w:val="00B25DFD"/>
    <w:rsid w:val="00B26C35"/>
    <w:rsid w:val="00B2730A"/>
    <w:rsid w:val="00B3019D"/>
    <w:rsid w:val="00B317C6"/>
    <w:rsid w:val="00B322CC"/>
    <w:rsid w:val="00B33E60"/>
    <w:rsid w:val="00B3457F"/>
    <w:rsid w:val="00B3468B"/>
    <w:rsid w:val="00B3509D"/>
    <w:rsid w:val="00B37DFF"/>
    <w:rsid w:val="00B40755"/>
    <w:rsid w:val="00B40813"/>
    <w:rsid w:val="00B41216"/>
    <w:rsid w:val="00B434E0"/>
    <w:rsid w:val="00B434ED"/>
    <w:rsid w:val="00B43BA6"/>
    <w:rsid w:val="00B44B3A"/>
    <w:rsid w:val="00B45C2D"/>
    <w:rsid w:val="00B46125"/>
    <w:rsid w:val="00B477D9"/>
    <w:rsid w:val="00B521B0"/>
    <w:rsid w:val="00B52437"/>
    <w:rsid w:val="00B5246C"/>
    <w:rsid w:val="00B53041"/>
    <w:rsid w:val="00B530E4"/>
    <w:rsid w:val="00B53328"/>
    <w:rsid w:val="00B54652"/>
    <w:rsid w:val="00B54D25"/>
    <w:rsid w:val="00B55062"/>
    <w:rsid w:val="00B5570B"/>
    <w:rsid w:val="00B55ADB"/>
    <w:rsid w:val="00B561D1"/>
    <w:rsid w:val="00B56582"/>
    <w:rsid w:val="00B575D1"/>
    <w:rsid w:val="00B57B68"/>
    <w:rsid w:val="00B60C1B"/>
    <w:rsid w:val="00B610EA"/>
    <w:rsid w:val="00B61B94"/>
    <w:rsid w:val="00B63EF4"/>
    <w:rsid w:val="00B64671"/>
    <w:rsid w:val="00B64824"/>
    <w:rsid w:val="00B648C9"/>
    <w:rsid w:val="00B666B8"/>
    <w:rsid w:val="00B6734E"/>
    <w:rsid w:val="00B6782D"/>
    <w:rsid w:val="00B67BB2"/>
    <w:rsid w:val="00B70995"/>
    <w:rsid w:val="00B71017"/>
    <w:rsid w:val="00B72CA7"/>
    <w:rsid w:val="00B72CBB"/>
    <w:rsid w:val="00B73E33"/>
    <w:rsid w:val="00B753BC"/>
    <w:rsid w:val="00B7629A"/>
    <w:rsid w:val="00B7684E"/>
    <w:rsid w:val="00B80615"/>
    <w:rsid w:val="00B817FA"/>
    <w:rsid w:val="00B82296"/>
    <w:rsid w:val="00B82562"/>
    <w:rsid w:val="00B8328A"/>
    <w:rsid w:val="00B836EA"/>
    <w:rsid w:val="00B838CC"/>
    <w:rsid w:val="00B838D7"/>
    <w:rsid w:val="00B84EAE"/>
    <w:rsid w:val="00B86C3E"/>
    <w:rsid w:val="00B871B6"/>
    <w:rsid w:val="00B87DEE"/>
    <w:rsid w:val="00B901E1"/>
    <w:rsid w:val="00B921CD"/>
    <w:rsid w:val="00B924B8"/>
    <w:rsid w:val="00B92F88"/>
    <w:rsid w:val="00B93628"/>
    <w:rsid w:val="00B93AAB"/>
    <w:rsid w:val="00B94803"/>
    <w:rsid w:val="00B95527"/>
    <w:rsid w:val="00B96A64"/>
    <w:rsid w:val="00B96E4A"/>
    <w:rsid w:val="00BA08DF"/>
    <w:rsid w:val="00BA0E03"/>
    <w:rsid w:val="00BA11E3"/>
    <w:rsid w:val="00BA139C"/>
    <w:rsid w:val="00BA2106"/>
    <w:rsid w:val="00BA5438"/>
    <w:rsid w:val="00BA6138"/>
    <w:rsid w:val="00BA7936"/>
    <w:rsid w:val="00BB35A0"/>
    <w:rsid w:val="00BB36D8"/>
    <w:rsid w:val="00BB3A20"/>
    <w:rsid w:val="00BB3D8F"/>
    <w:rsid w:val="00BB40C7"/>
    <w:rsid w:val="00BB6619"/>
    <w:rsid w:val="00BB7848"/>
    <w:rsid w:val="00BC0BA3"/>
    <w:rsid w:val="00BC0F9E"/>
    <w:rsid w:val="00BC1273"/>
    <w:rsid w:val="00BC26D8"/>
    <w:rsid w:val="00BC2C05"/>
    <w:rsid w:val="00BC2FF6"/>
    <w:rsid w:val="00BC4766"/>
    <w:rsid w:val="00BC4C78"/>
    <w:rsid w:val="00BC532A"/>
    <w:rsid w:val="00BC593E"/>
    <w:rsid w:val="00BC6220"/>
    <w:rsid w:val="00BC7970"/>
    <w:rsid w:val="00BD019C"/>
    <w:rsid w:val="00BD11CA"/>
    <w:rsid w:val="00BD2489"/>
    <w:rsid w:val="00BD3677"/>
    <w:rsid w:val="00BD4DE7"/>
    <w:rsid w:val="00BD523C"/>
    <w:rsid w:val="00BD6AB2"/>
    <w:rsid w:val="00BD7441"/>
    <w:rsid w:val="00BD7DA3"/>
    <w:rsid w:val="00BE0E5B"/>
    <w:rsid w:val="00BE1CD8"/>
    <w:rsid w:val="00BE2BB9"/>
    <w:rsid w:val="00BE4D1E"/>
    <w:rsid w:val="00BE63A1"/>
    <w:rsid w:val="00BE7008"/>
    <w:rsid w:val="00BF050A"/>
    <w:rsid w:val="00BF0F24"/>
    <w:rsid w:val="00BF2EA5"/>
    <w:rsid w:val="00BF38A7"/>
    <w:rsid w:val="00BF3CDB"/>
    <w:rsid w:val="00BF431F"/>
    <w:rsid w:val="00BF50CA"/>
    <w:rsid w:val="00BF755B"/>
    <w:rsid w:val="00C0142B"/>
    <w:rsid w:val="00C039B5"/>
    <w:rsid w:val="00C03F22"/>
    <w:rsid w:val="00C04979"/>
    <w:rsid w:val="00C07631"/>
    <w:rsid w:val="00C078A0"/>
    <w:rsid w:val="00C07BBE"/>
    <w:rsid w:val="00C123D8"/>
    <w:rsid w:val="00C12451"/>
    <w:rsid w:val="00C12A53"/>
    <w:rsid w:val="00C14237"/>
    <w:rsid w:val="00C14E57"/>
    <w:rsid w:val="00C1501A"/>
    <w:rsid w:val="00C15C73"/>
    <w:rsid w:val="00C16A3A"/>
    <w:rsid w:val="00C17482"/>
    <w:rsid w:val="00C17A24"/>
    <w:rsid w:val="00C21411"/>
    <w:rsid w:val="00C21D8F"/>
    <w:rsid w:val="00C22221"/>
    <w:rsid w:val="00C23753"/>
    <w:rsid w:val="00C2477A"/>
    <w:rsid w:val="00C24D00"/>
    <w:rsid w:val="00C2588A"/>
    <w:rsid w:val="00C2616D"/>
    <w:rsid w:val="00C262C4"/>
    <w:rsid w:val="00C30678"/>
    <w:rsid w:val="00C30EBC"/>
    <w:rsid w:val="00C326B6"/>
    <w:rsid w:val="00C335C8"/>
    <w:rsid w:val="00C358D7"/>
    <w:rsid w:val="00C35AAF"/>
    <w:rsid w:val="00C35C69"/>
    <w:rsid w:val="00C36085"/>
    <w:rsid w:val="00C362F8"/>
    <w:rsid w:val="00C37940"/>
    <w:rsid w:val="00C41434"/>
    <w:rsid w:val="00C42173"/>
    <w:rsid w:val="00C43B64"/>
    <w:rsid w:val="00C44016"/>
    <w:rsid w:val="00C445B9"/>
    <w:rsid w:val="00C44701"/>
    <w:rsid w:val="00C45DC5"/>
    <w:rsid w:val="00C47053"/>
    <w:rsid w:val="00C472D6"/>
    <w:rsid w:val="00C474B5"/>
    <w:rsid w:val="00C507ED"/>
    <w:rsid w:val="00C514F7"/>
    <w:rsid w:val="00C51B03"/>
    <w:rsid w:val="00C5247B"/>
    <w:rsid w:val="00C54078"/>
    <w:rsid w:val="00C5418E"/>
    <w:rsid w:val="00C54394"/>
    <w:rsid w:val="00C54562"/>
    <w:rsid w:val="00C548D4"/>
    <w:rsid w:val="00C558F2"/>
    <w:rsid w:val="00C566E6"/>
    <w:rsid w:val="00C56819"/>
    <w:rsid w:val="00C61DB1"/>
    <w:rsid w:val="00C622CA"/>
    <w:rsid w:val="00C636E5"/>
    <w:rsid w:val="00C64173"/>
    <w:rsid w:val="00C6486C"/>
    <w:rsid w:val="00C653BE"/>
    <w:rsid w:val="00C66BAE"/>
    <w:rsid w:val="00C66CA7"/>
    <w:rsid w:val="00C676C9"/>
    <w:rsid w:val="00C703A6"/>
    <w:rsid w:val="00C70549"/>
    <w:rsid w:val="00C70F43"/>
    <w:rsid w:val="00C712BD"/>
    <w:rsid w:val="00C72DA8"/>
    <w:rsid w:val="00C738A3"/>
    <w:rsid w:val="00C74334"/>
    <w:rsid w:val="00C75AB5"/>
    <w:rsid w:val="00C76E5A"/>
    <w:rsid w:val="00C80845"/>
    <w:rsid w:val="00C8115F"/>
    <w:rsid w:val="00C820FA"/>
    <w:rsid w:val="00C82529"/>
    <w:rsid w:val="00C829F4"/>
    <w:rsid w:val="00C85A11"/>
    <w:rsid w:val="00C86EC1"/>
    <w:rsid w:val="00C87112"/>
    <w:rsid w:val="00C87250"/>
    <w:rsid w:val="00C87489"/>
    <w:rsid w:val="00C87F14"/>
    <w:rsid w:val="00C91183"/>
    <w:rsid w:val="00C915ED"/>
    <w:rsid w:val="00C931E7"/>
    <w:rsid w:val="00C949C8"/>
    <w:rsid w:val="00C954D5"/>
    <w:rsid w:val="00C95C9F"/>
    <w:rsid w:val="00C96650"/>
    <w:rsid w:val="00C9701F"/>
    <w:rsid w:val="00C97042"/>
    <w:rsid w:val="00C9768B"/>
    <w:rsid w:val="00CA0722"/>
    <w:rsid w:val="00CA079F"/>
    <w:rsid w:val="00CA081E"/>
    <w:rsid w:val="00CA41B5"/>
    <w:rsid w:val="00CA46DF"/>
    <w:rsid w:val="00CA7171"/>
    <w:rsid w:val="00CA7570"/>
    <w:rsid w:val="00CA77DB"/>
    <w:rsid w:val="00CB2467"/>
    <w:rsid w:val="00CB2CAB"/>
    <w:rsid w:val="00CB4FC6"/>
    <w:rsid w:val="00CB57DA"/>
    <w:rsid w:val="00CB6C25"/>
    <w:rsid w:val="00CB7D60"/>
    <w:rsid w:val="00CC1B07"/>
    <w:rsid w:val="00CC1F35"/>
    <w:rsid w:val="00CC3235"/>
    <w:rsid w:val="00CC325B"/>
    <w:rsid w:val="00CC36D6"/>
    <w:rsid w:val="00CC3FFB"/>
    <w:rsid w:val="00CC5329"/>
    <w:rsid w:val="00CC6B67"/>
    <w:rsid w:val="00CC713A"/>
    <w:rsid w:val="00CC7A49"/>
    <w:rsid w:val="00CD0049"/>
    <w:rsid w:val="00CD048A"/>
    <w:rsid w:val="00CD0857"/>
    <w:rsid w:val="00CD1533"/>
    <w:rsid w:val="00CD22D4"/>
    <w:rsid w:val="00CD3417"/>
    <w:rsid w:val="00CD44BF"/>
    <w:rsid w:val="00CD5E4A"/>
    <w:rsid w:val="00CD5ECD"/>
    <w:rsid w:val="00CD6050"/>
    <w:rsid w:val="00CD630F"/>
    <w:rsid w:val="00CE1002"/>
    <w:rsid w:val="00CE1FB4"/>
    <w:rsid w:val="00CE355C"/>
    <w:rsid w:val="00CE3F3B"/>
    <w:rsid w:val="00CE4133"/>
    <w:rsid w:val="00CE4651"/>
    <w:rsid w:val="00CE492B"/>
    <w:rsid w:val="00CE4E9A"/>
    <w:rsid w:val="00CE6C19"/>
    <w:rsid w:val="00CE6CD8"/>
    <w:rsid w:val="00CE6F2E"/>
    <w:rsid w:val="00CE7956"/>
    <w:rsid w:val="00CE7F02"/>
    <w:rsid w:val="00CF0C4F"/>
    <w:rsid w:val="00CF1C2D"/>
    <w:rsid w:val="00CF1FC7"/>
    <w:rsid w:val="00CF3055"/>
    <w:rsid w:val="00CF322F"/>
    <w:rsid w:val="00CF3D45"/>
    <w:rsid w:val="00CF52D0"/>
    <w:rsid w:val="00CF5579"/>
    <w:rsid w:val="00CF562F"/>
    <w:rsid w:val="00CF6288"/>
    <w:rsid w:val="00CF672D"/>
    <w:rsid w:val="00CF7A62"/>
    <w:rsid w:val="00D002E4"/>
    <w:rsid w:val="00D01447"/>
    <w:rsid w:val="00D0315F"/>
    <w:rsid w:val="00D038BE"/>
    <w:rsid w:val="00D03C56"/>
    <w:rsid w:val="00D03C6A"/>
    <w:rsid w:val="00D0461E"/>
    <w:rsid w:val="00D10464"/>
    <w:rsid w:val="00D107EB"/>
    <w:rsid w:val="00D10C44"/>
    <w:rsid w:val="00D11F80"/>
    <w:rsid w:val="00D125BC"/>
    <w:rsid w:val="00D1269D"/>
    <w:rsid w:val="00D12D47"/>
    <w:rsid w:val="00D133F4"/>
    <w:rsid w:val="00D14871"/>
    <w:rsid w:val="00D152A2"/>
    <w:rsid w:val="00D15720"/>
    <w:rsid w:val="00D15F23"/>
    <w:rsid w:val="00D1689B"/>
    <w:rsid w:val="00D20EB8"/>
    <w:rsid w:val="00D240A5"/>
    <w:rsid w:val="00D24136"/>
    <w:rsid w:val="00D257A4"/>
    <w:rsid w:val="00D25FFD"/>
    <w:rsid w:val="00D267F2"/>
    <w:rsid w:val="00D26A0E"/>
    <w:rsid w:val="00D2796B"/>
    <w:rsid w:val="00D27BBB"/>
    <w:rsid w:val="00D30602"/>
    <w:rsid w:val="00D311A4"/>
    <w:rsid w:val="00D3124E"/>
    <w:rsid w:val="00D3194F"/>
    <w:rsid w:val="00D3224D"/>
    <w:rsid w:val="00D333A5"/>
    <w:rsid w:val="00D34F77"/>
    <w:rsid w:val="00D350E5"/>
    <w:rsid w:val="00D36E90"/>
    <w:rsid w:val="00D370D3"/>
    <w:rsid w:val="00D40459"/>
    <w:rsid w:val="00D40C42"/>
    <w:rsid w:val="00D417DC"/>
    <w:rsid w:val="00D420C7"/>
    <w:rsid w:val="00D43EFF"/>
    <w:rsid w:val="00D44557"/>
    <w:rsid w:val="00D45372"/>
    <w:rsid w:val="00D469E6"/>
    <w:rsid w:val="00D47704"/>
    <w:rsid w:val="00D47B65"/>
    <w:rsid w:val="00D50B1B"/>
    <w:rsid w:val="00D5137A"/>
    <w:rsid w:val="00D524D7"/>
    <w:rsid w:val="00D53B03"/>
    <w:rsid w:val="00D53EE1"/>
    <w:rsid w:val="00D5408C"/>
    <w:rsid w:val="00D54534"/>
    <w:rsid w:val="00D563BB"/>
    <w:rsid w:val="00D60249"/>
    <w:rsid w:val="00D6026D"/>
    <w:rsid w:val="00D60771"/>
    <w:rsid w:val="00D61516"/>
    <w:rsid w:val="00D61A49"/>
    <w:rsid w:val="00D62519"/>
    <w:rsid w:val="00D6353F"/>
    <w:rsid w:val="00D6360B"/>
    <w:rsid w:val="00D636CA"/>
    <w:rsid w:val="00D64E2B"/>
    <w:rsid w:val="00D66086"/>
    <w:rsid w:val="00D66A93"/>
    <w:rsid w:val="00D71739"/>
    <w:rsid w:val="00D71AE8"/>
    <w:rsid w:val="00D729DE"/>
    <w:rsid w:val="00D730B7"/>
    <w:rsid w:val="00D73BF3"/>
    <w:rsid w:val="00D74B3E"/>
    <w:rsid w:val="00D75295"/>
    <w:rsid w:val="00D75BB6"/>
    <w:rsid w:val="00D767F6"/>
    <w:rsid w:val="00D85AE7"/>
    <w:rsid w:val="00D8667E"/>
    <w:rsid w:val="00D87031"/>
    <w:rsid w:val="00D87043"/>
    <w:rsid w:val="00D90008"/>
    <w:rsid w:val="00D909FD"/>
    <w:rsid w:val="00D919B1"/>
    <w:rsid w:val="00D945E6"/>
    <w:rsid w:val="00D94DFE"/>
    <w:rsid w:val="00D97734"/>
    <w:rsid w:val="00DA1C0C"/>
    <w:rsid w:val="00DA22EC"/>
    <w:rsid w:val="00DA27B1"/>
    <w:rsid w:val="00DA3B00"/>
    <w:rsid w:val="00DA4293"/>
    <w:rsid w:val="00DA552E"/>
    <w:rsid w:val="00DA6B8D"/>
    <w:rsid w:val="00DA7333"/>
    <w:rsid w:val="00DB0607"/>
    <w:rsid w:val="00DB38EA"/>
    <w:rsid w:val="00DB4728"/>
    <w:rsid w:val="00DB48EE"/>
    <w:rsid w:val="00DB5D2E"/>
    <w:rsid w:val="00DB7202"/>
    <w:rsid w:val="00DC05E1"/>
    <w:rsid w:val="00DC22BF"/>
    <w:rsid w:val="00DC2937"/>
    <w:rsid w:val="00DC4309"/>
    <w:rsid w:val="00DC48DD"/>
    <w:rsid w:val="00DC64B9"/>
    <w:rsid w:val="00DC69AA"/>
    <w:rsid w:val="00DC7720"/>
    <w:rsid w:val="00DC7A92"/>
    <w:rsid w:val="00DD0193"/>
    <w:rsid w:val="00DD0FE3"/>
    <w:rsid w:val="00DD14C0"/>
    <w:rsid w:val="00DD224C"/>
    <w:rsid w:val="00DD3FF2"/>
    <w:rsid w:val="00DD4855"/>
    <w:rsid w:val="00DD4BC7"/>
    <w:rsid w:val="00DD56BF"/>
    <w:rsid w:val="00DD5D22"/>
    <w:rsid w:val="00DE15FC"/>
    <w:rsid w:val="00DE4660"/>
    <w:rsid w:val="00DE60C7"/>
    <w:rsid w:val="00DE7DD6"/>
    <w:rsid w:val="00DF0B7F"/>
    <w:rsid w:val="00DF1472"/>
    <w:rsid w:val="00DF1BD1"/>
    <w:rsid w:val="00DF2601"/>
    <w:rsid w:val="00DF32DB"/>
    <w:rsid w:val="00DF51E6"/>
    <w:rsid w:val="00DF6319"/>
    <w:rsid w:val="00DF6AEA"/>
    <w:rsid w:val="00E00B39"/>
    <w:rsid w:val="00E00F43"/>
    <w:rsid w:val="00E039DF"/>
    <w:rsid w:val="00E03BC8"/>
    <w:rsid w:val="00E059C6"/>
    <w:rsid w:val="00E05D07"/>
    <w:rsid w:val="00E067BA"/>
    <w:rsid w:val="00E07964"/>
    <w:rsid w:val="00E07FC9"/>
    <w:rsid w:val="00E10392"/>
    <w:rsid w:val="00E10FF5"/>
    <w:rsid w:val="00E11180"/>
    <w:rsid w:val="00E1156D"/>
    <w:rsid w:val="00E118BB"/>
    <w:rsid w:val="00E12A88"/>
    <w:rsid w:val="00E12C22"/>
    <w:rsid w:val="00E135E5"/>
    <w:rsid w:val="00E13938"/>
    <w:rsid w:val="00E14ED2"/>
    <w:rsid w:val="00E14F59"/>
    <w:rsid w:val="00E16598"/>
    <w:rsid w:val="00E171BB"/>
    <w:rsid w:val="00E175CE"/>
    <w:rsid w:val="00E217E8"/>
    <w:rsid w:val="00E220A4"/>
    <w:rsid w:val="00E229F5"/>
    <w:rsid w:val="00E23228"/>
    <w:rsid w:val="00E236EA"/>
    <w:rsid w:val="00E237E2"/>
    <w:rsid w:val="00E23AAB"/>
    <w:rsid w:val="00E2417D"/>
    <w:rsid w:val="00E2550E"/>
    <w:rsid w:val="00E27103"/>
    <w:rsid w:val="00E35727"/>
    <w:rsid w:val="00E35AED"/>
    <w:rsid w:val="00E36178"/>
    <w:rsid w:val="00E3682F"/>
    <w:rsid w:val="00E36BDA"/>
    <w:rsid w:val="00E402E6"/>
    <w:rsid w:val="00E40644"/>
    <w:rsid w:val="00E40B50"/>
    <w:rsid w:val="00E40FF5"/>
    <w:rsid w:val="00E415B6"/>
    <w:rsid w:val="00E42D60"/>
    <w:rsid w:val="00E456CA"/>
    <w:rsid w:val="00E45B1A"/>
    <w:rsid w:val="00E45F6D"/>
    <w:rsid w:val="00E50FE1"/>
    <w:rsid w:val="00E51633"/>
    <w:rsid w:val="00E51801"/>
    <w:rsid w:val="00E52649"/>
    <w:rsid w:val="00E53763"/>
    <w:rsid w:val="00E53C0E"/>
    <w:rsid w:val="00E541A5"/>
    <w:rsid w:val="00E545FE"/>
    <w:rsid w:val="00E5522C"/>
    <w:rsid w:val="00E55876"/>
    <w:rsid w:val="00E56419"/>
    <w:rsid w:val="00E56EDF"/>
    <w:rsid w:val="00E575A5"/>
    <w:rsid w:val="00E60230"/>
    <w:rsid w:val="00E61C40"/>
    <w:rsid w:val="00E6203D"/>
    <w:rsid w:val="00E630BE"/>
    <w:rsid w:val="00E6356C"/>
    <w:rsid w:val="00E64618"/>
    <w:rsid w:val="00E64D48"/>
    <w:rsid w:val="00E65B29"/>
    <w:rsid w:val="00E6692E"/>
    <w:rsid w:val="00E67383"/>
    <w:rsid w:val="00E7158E"/>
    <w:rsid w:val="00E72755"/>
    <w:rsid w:val="00E72B04"/>
    <w:rsid w:val="00E73BD8"/>
    <w:rsid w:val="00E74BCC"/>
    <w:rsid w:val="00E762F2"/>
    <w:rsid w:val="00E76768"/>
    <w:rsid w:val="00E77492"/>
    <w:rsid w:val="00E7792B"/>
    <w:rsid w:val="00E77E05"/>
    <w:rsid w:val="00E77FC2"/>
    <w:rsid w:val="00E80598"/>
    <w:rsid w:val="00E8373D"/>
    <w:rsid w:val="00E83CCD"/>
    <w:rsid w:val="00E83F22"/>
    <w:rsid w:val="00E843E0"/>
    <w:rsid w:val="00E8468C"/>
    <w:rsid w:val="00E84814"/>
    <w:rsid w:val="00E8482E"/>
    <w:rsid w:val="00E84BC8"/>
    <w:rsid w:val="00E85912"/>
    <w:rsid w:val="00E86FC8"/>
    <w:rsid w:val="00E874A6"/>
    <w:rsid w:val="00E87746"/>
    <w:rsid w:val="00E8785F"/>
    <w:rsid w:val="00E87B8A"/>
    <w:rsid w:val="00E908F7"/>
    <w:rsid w:val="00E90983"/>
    <w:rsid w:val="00E90DBE"/>
    <w:rsid w:val="00E90E98"/>
    <w:rsid w:val="00E91553"/>
    <w:rsid w:val="00E917ED"/>
    <w:rsid w:val="00E91CBE"/>
    <w:rsid w:val="00E94D5D"/>
    <w:rsid w:val="00E951B6"/>
    <w:rsid w:val="00E9601B"/>
    <w:rsid w:val="00E97185"/>
    <w:rsid w:val="00E97405"/>
    <w:rsid w:val="00EA07FE"/>
    <w:rsid w:val="00EA0967"/>
    <w:rsid w:val="00EA1436"/>
    <w:rsid w:val="00EA2E51"/>
    <w:rsid w:val="00EA4439"/>
    <w:rsid w:val="00EA53A2"/>
    <w:rsid w:val="00EA5528"/>
    <w:rsid w:val="00EA6669"/>
    <w:rsid w:val="00EA7024"/>
    <w:rsid w:val="00EB1A09"/>
    <w:rsid w:val="00EB20EE"/>
    <w:rsid w:val="00EB2562"/>
    <w:rsid w:val="00EB2B02"/>
    <w:rsid w:val="00EB3CE6"/>
    <w:rsid w:val="00EB42B4"/>
    <w:rsid w:val="00EB58A8"/>
    <w:rsid w:val="00EB5DB0"/>
    <w:rsid w:val="00EB5E9F"/>
    <w:rsid w:val="00EB6143"/>
    <w:rsid w:val="00EB79EC"/>
    <w:rsid w:val="00EC02BF"/>
    <w:rsid w:val="00EC22E1"/>
    <w:rsid w:val="00EC34FA"/>
    <w:rsid w:val="00EC3F1F"/>
    <w:rsid w:val="00EC5691"/>
    <w:rsid w:val="00EC7296"/>
    <w:rsid w:val="00EC7D52"/>
    <w:rsid w:val="00ED06E1"/>
    <w:rsid w:val="00ED0922"/>
    <w:rsid w:val="00ED210B"/>
    <w:rsid w:val="00ED23B4"/>
    <w:rsid w:val="00ED373F"/>
    <w:rsid w:val="00ED6586"/>
    <w:rsid w:val="00ED7F4F"/>
    <w:rsid w:val="00ED7F63"/>
    <w:rsid w:val="00EE1B80"/>
    <w:rsid w:val="00EE1F35"/>
    <w:rsid w:val="00EE2039"/>
    <w:rsid w:val="00EE2819"/>
    <w:rsid w:val="00EE341F"/>
    <w:rsid w:val="00EE3ED7"/>
    <w:rsid w:val="00EE4B25"/>
    <w:rsid w:val="00EE6018"/>
    <w:rsid w:val="00EE6202"/>
    <w:rsid w:val="00EE6F6C"/>
    <w:rsid w:val="00EE70E1"/>
    <w:rsid w:val="00EE7A32"/>
    <w:rsid w:val="00EE7F29"/>
    <w:rsid w:val="00EF077F"/>
    <w:rsid w:val="00EF08C1"/>
    <w:rsid w:val="00EF0C86"/>
    <w:rsid w:val="00EF1795"/>
    <w:rsid w:val="00EF2225"/>
    <w:rsid w:val="00EF231A"/>
    <w:rsid w:val="00EF23B9"/>
    <w:rsid w:val="00EF289A"/>
    <w:rsid w:val="00EF312F"/>
    <w:rsid w:val="00EF3E16"/>
    <w:rsid w:val="00EF45E0"/>
    <w:rsid w:val="00EF4707"/>
    <w:rsid w:val="00EF4989"/>
    <w:rsid w:val="00EF5A02"/>
    <w:rsid w:val="00EF5A96"/>
    <w:rsid w:val="00EF66B1"/>
    <w:rsid w:val="00F01342"/>
    <w:rsid w:val="00F0163D"/>
    <w:rsid w:val="00F020D2"/>
    <w:rsid w:val="00F02F87"/>
    <w:rsid w:val="00F03055"/>
    <w:rsid w:val="00F052F2"/>
    <w:rsid w:val="00F06A10"/>
    <w:rsid w:val="00F10EE6"/>
    <w:rsid w:val="00F11EA5"/>
    <w:rsid w:val="00F1304D"/>
    <w:rsid w:val="00F154B6"/>
    <w:rsid w:val="00F203F8"/>
    <w:rsid w:val="00F215FA"/>
    <w:rsid w:val="00F23047"/>
    <w:rsid w:val="00F24EE9"/>
    <w:rsid w:val="00F25500"/>
    <w:rsid w:val="00F2559B"/>
    <w:rsid w:val="00F2564E"/>
    <w:rsid w:val="00F26E79"/>
    <w:rsid w:val="00F26FD4"/>
    <w:rsid w:val="00F30534"/>
    <w:rsid w:val="00F308A3"/>
    <w:rsid w:val="00F32089"/>
    <w:rsid w:val="00F334BC"/>
    <w:rsid w:val="00F34904"/>
    <w:rsid w:val="00F35780"/>
    <w:rsid w:val="00F37AC1"/>
    <w:rsid w:val="00F41032"/>
    <w:rsid w:val="00F41BC1"/>
    <w:rsid w:val="00F41CA2"/>
    <w:rsid w:val="00F43C33"/>
    <w:rsid w:val="00F47942"/>
    <w:rsid w:val="00F47FA7"/>
    <w:rsid w:val="00F50C09"/>
    <w:rsid w:val="00F52355"/>
    <w:rsid w:val="00F536A0"/>
    <w:rsid w:val="00F53ED7"/>
    <w:rsid w:val="00F54721"/>
    <w:rsid w:val="00F55D32"/>
    <w:rsid w:val="00F577A2"/>
    <w:rsid w:val="00F60043"/>
    <w:rsid w:val="00F6031C"/>
    <w:rsid w:val="00F60A09"/>
    <w:rsid w:val="00F60A52"/>
    <w:rsid w:val="00F62E9B"/>
    <w:rsid w:val="00F63C9F"/>
    <w:rsid w:val="00F63F63"/>
    <w:rsid w:val="00F656D5"/>
    <w:rsid w:val="00F6748B"/>
    <w:rsid w:val="00F70D52"/>
    <w:rsid w:val="00F7244D"/>
    <w:rsid w:val="00F729FD"/>
    <w:rsid w:val="00F7393F"/>
    <w:rsid w:val="00F757DB"/>
    <w:rsid w:val="00F75B97"/>
    <w:rsid w:val="00F76CD0"/>
    <w:rsid w:val="00F80875"/>
    <w:rsid w:val="00F814B1"/>
    <w:rsid w:val="00F81A97"/>
    <w:rsid w:val="00F81F1D"/>
    <w:rsid w:val="00F8248C"/>
    <w:rsid w:val="00F8320C"/>
    <w:rsid w:val="00F83FFB"/>
    <w:rsid w:val="00F857FB"/>
    <w:rsid w:val="00F9049A"/>
    <w:rsid w:val="00F90737"/>
    <w:rsid w:val="00F90758"/>
    <w:rsid w:val="00F9171A"/>
    <w:rsid w:val="00F91CB3"/>
    <w:rsid w:val="00F92B97"/>
    <w:rsid w:val="00F92E2E"/>
    <w:rsid w:val="00F9301B"/>
    <w:rsid w:val="00F93066"/>
    <w:rsid w:val="00F930FE"/>
    <w:rsid w:val="00F93805"/>
    <w:rsid w:val="00F93F02"/>
    <w:rsid w:val="00F946F3"/>
    <w:rsid w:val="00F95B33"/>
    <w:rsid w:val="00F96B36"/>
    <w:rsid w:val="00F96ED3"/>
    <w:rsid w:val="00FA0261"/>
    <w:rsid w:val="00FA17B6"/>
    <w:rsid w:val="00FA1DFD"/>
    <w:rsid w:val="00FA2D93"/>
    <w:rsid w:val="00FA35C5"/>
    <w:rsid w:val="00FA3721"/>
    <w:rsid w:val="00FA427A"/>
    <w:rsid w:val="00FA434A"/>
    <w:rsid w:val="00FA5D9A"/>
    <w:rsid w:val="00FA706C"/>
    <w:rsid w:val="00FA72FB"/>
    <w:rsid w:val="00FA7A1B"/>
    <w:rsid w:val="00FB0369"/>
    <w:rsid w:val="00FB1874"/>
    <w:rsid w:val="00FB24CF"/>
    <w:rsid w:val="00FB2849"/>
    <w:rsid w:val="00FB2D44"/>
    <w:rsid w:val="00FB2EFD"/>
    <w:rsid w:val="00FB31BC"/>
    <w:rsid w:val="00FB3A1C"/>
    <w:rsid w:val="00FB5870"/>
    <w:rsid w:val="00FB6230"/>
    <w:rsid w:val="00FB77FC"/>
    <w:rsid w:val="00FC0BB8"/>
    <w:rsid w:val="00FC0EF3"/>
    <w:rsid w:val="00FC165B"/>
    <w:rsid w:val="00FC2E05"/>
    <w:rsid w:val="00FC33AA"/>
    <w:rsid w:val="00FC370B"/>
    <w:rsid w:val="00FC4D31"/>
    <w:rsid w:val="00FC52E0"/>
    <w:rsid w:val="00FC67DE"/>
    <w:rsid w:val="00FC7BAE"/>
    <w:rsid w:val="00FD2060"/>
    <w:rsid w:val="00FD261F"/>
    <w:rsid w:val="00FD29E2"/>
    <w:rsid w:val="00FD29F2"/>
    <w:rsid w:val="00FD2BCB"/>
    <w:rsid w:val="00FD3138"/>
    <w:rsid w:val="00FD3B12"/>
    <w:rsid w:val="00FD4CAB"/>
    <w:rsid w:val="00FD4D2D"/>
    <w:rsid w:val="00FD57E3"/>
    <w:rsid w:val="00FD63B8"/>
    <w:rsid w:val="00FD6C56"/>
    <w:rsid w:val="00FD7A96"/>
    <w:rsid w:val="00FE01B9"/>
    <w:rsid w:val="00FE0B78"/>
    <w:rsid w:val="00FE0F36"/>
    <w:rsid w:val="00FE10FE"/>
    <w:rsid w:val="00FE13EF"/>
    <w:rsid w:val="00FE16D8"/>
    <w:rsid w:val="00FE1820"/>
    <w:rsid w:val="00FE32EA"/>
    <w:rsid w:val="00FE343B"/>
    <w:rsid w:val="00FE4B55"/>
    <w:rsid w:val="00FE4BD8"/>
    <w:rsid w:val="00FE6165"/>
    <w:rsid w:val="00FE693A"/>
    <w:rsid w:val="00FE6A6F"/>
    <w:rsid w:val="00FE6EB5"/>
    <w:rsid w:val="00FE7239"/>
    <w:rsid w:val="00FE7422"/>
    <w:rsid w:val="00FF02DB"/>
    <w:rsid w:val="00FF04DC"/>
    <w:rsid w:val="00FF075D"/>
    <w:rsid w:val="00FF0E66"/>
    <w:rsid w:val="00FF12A2"/>
    <w:rsid w:val="00FF13F9"/>
    <w:rsid w:val="00FF14F5"/>
    <w:rsid w:val="00FF19D1"/>
    <w:rsid w:val="00FF2EF2"/>
    <w:rsid w:val="00FF2F6B"/>
    <w:rsid w:val="00FF32CE"/>
    <w:rsid w:val="00FF417E"/>
    <w:rsid w:val="00FF42A8"/>
    <w:rsid w:val="00FF489F"/>
    <w:rsid w:val="00FF51CC"/>
    <w:rsid w:val="00FF557D"/>
    <w:rsid w:val="00FF6C11"/>
    <w:rsid w:val="00FF6D6A"/>
    <w:rsid w:val="00FF7F7C"/>
    <w:rsid w:val="010802AB"/>
    <w:rsid w:val="020A1062"/>
    <w:rsid w:val="04E715CC"/>
    <w:rsid w:val="05947AD0"/>
    <w:rsid w:val="08FC2999"/>
    <w:rsid w:val="0B16075A"/>
    <w:rsid w:val="0D45444A"/>
    <w:rsid w:val="0D8A11E0"/>
    <w:rsid w:val="0F174D0F"/>
    <w:rsid w:val="0F777A18"/>
    <w:rsid w:val="10AA13B1"/>
    <w:rsid w:val="126962E6"/>
    <w:rsid w:val="15460B13"/>
    <w:rsid w:val="15AD350D"/>
    <w:rsid w:val="15DE609F"/>
    <w:rsid w:val="189F482D"/>
    <w:rsid w:val="192A5934"/>
    <w:rsid w:val="19324EB8"/>
    <w:rsid w:val="19B15825"/>
    <w:rsid w:val="1A6D30F4"/>
    <w:rsid w:val="1AE55204"/>
    <w:rsid w:val="1CE55107"/>
    <w:rsid w:val="1E5F6862"/>
    <w:rsid w:val="1E9E2C0B"/>
    <w:rsid w:val="1F0E0F82"/>
    <w:rsid w:val="20176C67"/>
    <w:rsid w:val="21043AD6"/>
    <w:rsid w:val="218A5844"/>
    <w:rsid w:val="21FB5DEB"/>
    <w:rsid w:val="24221BFC"/>
    <w:rsid w:val="257A34D1"/>
    <w:rsid w:val="282B00C1"/>
    <w:rsid w:val="28D900D1"/>
    <w:rsid w:val="298508A5"/>
    <w:rsid w:val="2A517F86"/>
    <w:rsid w:val="2B0515A2"/>
    <w:rsid w:val="2B097A12"/>
    <w:rsid w:val="2F832804"/>
    <w:rsid w:val="31567CE0"/>
    <w:rsid w:val="31D61788"/>
    <w:rsid w:val="32317A12"/>
    <w:rsid w:val="32E11CAB"/>
    <w:rsid w:val="331F3CFC"/>
    <w:rsid w:val="33DB04B9"/>
    <w:rsid w:val="33DD1260"/>
    <w:rsid w:val="36B33009"/>
    <w:rsid w:val="37372B12"/>
    <w:rsid w:val="394619E0"/>
    <w:rsid w:val="39743790"/>
    <w:rsid w:val="3ACF418F"/>
    <w:rsid w:val="3BD57831"/>
    <w:rsid w:val="3D1B12FB"/>
    <w:rsid w:val="3E1A56AB"/>
    <w:rsid w:val="3E3642F1"/>
    <w:rsid w:val="3F2C4977"/>
    <w:rsid w:val="409C23A8"/>
    <w:rsid w:val="40E0554A"/>
    <w:rsid w:val="434C25FD"/>
    <w:rsid w:val="43702380"/>
    <w:rsid w:val="460666BF"/>
    <w:rsid w:val="4A6C3C20"/>
    <w:rsid w:val="4AB47408"/>
    <w:rsid w:val="4B1734BA"/>
    <w:rsid w:val="4CC91015"/>
    <w:rsid w:val="4CF04DCA"/>
    <w:rsid w:val="4D655D71"/>
    <w:rsid w:val="4D9373BF"/>
    <w:rsid w:val="4E435A29"/>
    <w:rsid w:val="4E8754EC"/>
    <w:rsid w:val="4EAA009E"/>
    <w:rsid w:val="4F4955EF"/>
    <w:rsid w:val="4FBD0A00"/>
    <w:rsid w:val="51140667"/>
    <w:rsid w:val="51143D64"/>
    <w:rsid w:val="52120DB9"/>
    <w:rsid w:val="556934FA"/>
    <w:rsid w:val="55EB678F"/>
    <w:rsid w:val="588E7EE8"/>
    <w:rsid w:val="5971042E"/>
    <w:rsid w:val="59B118BE"/>
    <w:rsid w:val="59E870ED"/>
    <w:rsid w:val="5A0115DF"/>
    <w:rsid w:val="5A100B97"/>
    <w:rsid w:val="5A4D527A"/>
    <w:rsid w:val="5B9A48BC"/>
    <w:rsid w:val="5D2E71DA"/>
    <w:rsid w:val="5D3A5D51"/>
    <w:rsid w:val="5DDD0DB9"/>
    <w:rsid w:val="5E2335A0"/>
    <w:rsid w:val="5E77751B"/>
    <w:rsid w:val="5E9F52BC"/>
    <w:rsid w:val="5F5D29F8"/>
    <w:rsid w:val="5F6102CE"/>
    <w:rsid w:val="601D7396"/>
    <w:rsid w:val="60727AA1"/>
    <w:rsid w:val="60F42525"/>
    <w:rsid w:val="61A77908"/>
    <w:rsid w:val="64C31299"/>
    <w:rsid w:val="671B7C04"/>
    <w:rsid w:val="6A5D4A99"/>
    <w:rsid w:val="6B7200B9"/>
    <w:rsid w:val="6BFF1DE9"/>
    <w:rsid w:val="6C7556DF"/>
    <w:rsid w:val="6CDF419D"/>
    <w:rsid w:val="6E0D24FF"/>
    <w:rsid w:val="712E618A"/>
    <w:rsid w:val="714B0AE9"/>
    <w:rsid w:val="71CF16BE"/>
    <w:rsid w:val="71FD178C"/>
    <w:rsid w:val="730020E8"/>
    <w:rsid w:val="73086E83"/>
    <w:rsid w:val="74033FB3"/>
    <w:rsid w:val="741C4884"/>
    <w:rsid w:val="752E7558"/>
    <w:rsid w:val="77822B10"/>
    <w:rsid w:val="7C2D0AED"/>
    <w:rsid w:val="7DDD5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autoRedefine/>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autoRedefine/>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4"/>
    <w:autoRedefine/>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5"/>
    <w:autoRedefine/>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260"/>
      <w:jc w:val="left"/>
    </w:pPr>
    <w:rPr>
      <w:rFonts w:cstheme="minorHAnsi"/>
      <w:sz w:val="18"/>
      <w:szCs w:val="18"/>
    </w:rPr>
  </w:style>
  <w:style w:type="paragraph" w:styleId="7">
    <w:name w:val="Normal Indent"/>
    <w:basedOn w:val="1"/>
    <w:link w:val="36"/>
    <w:autoRedefine/>
    <w:qFormat/>
    <w:uiPriority w:val="0"/>
    <w:pPr>
      <w:widowControl/>
      <w:spacing w:line="240" w:lineRule="auto"/>
      <w:ind w:firstLine="420" w:firstLineChars="200"/>
      <w:jc w:val="left"/>
    </w:pPr>
    <w:rPr>
      <w:szCs w:val="24"/>
    </w:rPr>
  </w:style>
  <w:style w:type="paragraph" w:styleId="8">
    <w:name w:val="Document Map"/>
    <w:basedOn w:val="1"/>
    <w:link w:val="37"/>
    <w:autoRedefine/>
    <w:unhideWhenUsed/>
    <w:qFormat/>
    <w:uiPriority w:val="99"/>
    <w:rPr>
      <w:rFonts w:ascii="宋体" w:eastAsia="宋体"/>
      <w:sz w:val="18"/>
      <w:szCs w:val="18"/>
    </w:rPr>
  </w:style>
  <w:style w:type="paragraph" w:styleId="9">
    <w:name w:val="annotation text"/>
    <w:basedOn w:val="1"/>
    <w:link w:val="52"/>
    <w:autoRedefine/>
    <w:qFormat/>
    <w:uiPriority w:val="0"/>
    <w:pPr>
      <w:spacing w:line="240" w:lineRule="auto"/>
      <w:jc w:val="left"/>
    </w:pPr>
    <w:rPr>
      <w:rFonts w:ascii="Times New Roman" w:hAnsi="Times New Roman" w:eastAsia="宋体" w:cs="Times New Roman"/>
      <w:szCs w:val="24"/>
    </w:rPr>
  </w:style>
  <w:style w:type="paragraph" w:styleId="10">
    <w:name w:val="Body Text"/>
    <w:basedOn w:val="1"/>
    <w:link w:val="46"/>
    <w:autoRedefine/>
    <w:unhideWhenUsed/>
    <w:qFormat/>
    <w:uiPriority w:val="99"/>
    <w:pPr>
      <w:spacing w:after="120"/>
    </w:pPr>
  </w:style>
  <w:style w:type="paragraph" w:styleId="11">
    <w:name w:val="Body Text Indent"/>
    <w:basedOn w:val="1"/>
    <w:link w:val="44"/>
    <w:autoRedefine/>
    <w:qFormat/>
    <w:uiPriority w:val="0"/>
    <w:pPr>
      <w:spacing w:line="360" w:lineRule="auto"/>
      <w:ind w:left="359" w:leftChars="171" w:firstLine="1"/>
    </w:pPr>
    <w:rPr>
      <w:rFonts w:ascii="Times New Roman" w:hAnsi="Times New Roman" w:eastAsia="宋体" w:cs="Times New Roman"/>
      <w:sz w:val="24"/>
      <w:szCs w:val="24"/>
    </w:rPr>
  </w:style>
  <w:style w:type="paragraph" w:styleId="12">
    <w:name w:val="toc 5"/>
    <w:basedOn w:val="1"/>
    <w:next w:val="1"/>
    <w:autoRedefine/>
    <w:unhideWhenUsed/>
    <w:qFormat/>
    <w:uiPriority w:val="39"/>
    <w:pPr>
      <w:ind w:left="840"/>
      <w:jc w:val="left"/>
    </w:pPr>
    <w:rPr>
      <w:rFonts w:cstheme="minorHAnsi"/>
      <w:sz w:val="18"/>
      <w:szCs w:val="18"/>
    </w:rPr>
  </w:style>
  <w:style w:type="paragraph" w:styleId="13">
    <w:name w:val="toc 3"/>
    <w:basedOn w:val="1"/>
    <w:next w:val="1"/>
    <w:autoRedefine/>
    <w:unhideWhenUsed/>
    <w:qFormat/>
    <w:uiPriority w:val="39"/>
    <w:pPr>
      <w:ind w:left="420"/>
      <w:jc w:val="left"/>
    </w:pPr>
    <w:rPr>
      <w:rFonts w:cstheme="minorHAnsi"/>
      <w:i/>
      <w:iCs/>
      <w:sz w:val="20"/>
      <w:szCs w:val="20"/>
    </w:rPr>
  </w:style>
  <w:style w:type="paragraph" w:styleId="14">
    <w:name w:val="toc 8"/>
    <w:basedOn w:val="1"/>
    <w:next w:val="1"/>
    <w:autoRedefine/>
    <w:unhideWhenUsed/>
    <w:qFormat/>
    <w:uiPriority w:val="39"/>
    <w:pPr>
      <w:ind w:left="1470"/>
      <w:jc w:val="left"/>
    </w:pPr>
    <w:rPr>
      <w:rFonts w:cstheme="minorHAnsi"/>
      <w:sz w:val="18"/>
      <w:szCs w:val="18"/>
    </w:rPr>
  </w:style>
  <w:style w:type="paragraph" w:styleId="15">
    <w:name w:val="Date"/>
    <w:basedOn w:val="1"/>
    <w:next w:val="1"/>
    <w:link w:val="38"/>
    <w:autoRedefine/>
    <w:unhideWhenUsed/>
    <w:qFormat/>
    <w:uiPriority w:val="99"/>
    <w:pPr>
      <w:ind w:left="100" w:leftChars="2500"/>
    </w:pPr>
  </w:style>
  <w:style w:type="paragraph" w:styleId="16">
    <w:name w:val="Balloon Text"/>
    <w:basedOn w:val="1"/>
    <w:link w:val="39"/>
    <w:autoRedefine/>
    <w:unhideWhenUsed/>
    <w:qFormat/>
    <w:uiPriority w:val="99"/>
    <w:pPr>
      <w:spacing w:line="240" w:lineRule="auto"/>
    </w:pPr>
    <w:rPr>
      <w:sz w:val="18"/>
      <w:szCs w:val="18"/>
    </w:rPr>
  </w:style>
  <w:style w:type="paragraph" w:styleId="17">
    <w:name w:val="footer"/>
    <w:basedOn w:val="1"/>
    <w:link w:val="40"/>
    <w:autoRedefine/>
    <w:unhideWhenUsed/>
    <w:qFormat/>
    <w:uiPriority w:val="99"/>
    <w:pPr>
      <w:tabs>
        <w:tab w:val="center" w:pos="4153"/>
        <w:tab w:val="right" w:pos="8306"/>
      </w:tabs>
      <w:snapToGrid w:val="0"/>
      <w:jc w:val="left"/>
    </w:pPr>
    <w:rPr>
      <w:sz w:val="18"/>
      <w:szCs w:val="18"/>
    </w:rPr>
  </w:style>
  <w:style w:type="paragraph" w:styleId="18">
    <w:name w:val="header"/>
    <w:basedOn w:val="1"/>
    <w:link w:val="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pPr>
      <w:spacing w:before="120" w:after="120"/>
      <w:jc w:val="left"/>
    </w:pPr>
    <w:rPr>
      <w:rFonts w:cstheme="minorHAnsi"/>
      <w:b/>
      <w:bCs/>
      <w:caps/>
      <w:sz w:val="20"/>
      <w:szCs w:val="20"/>
    </w:rPr>
  </w:style>
  <w:style w:type="paragraph" w:styleId="20">
    <w:name w:val="toc 4"/>
    <w:basedOn w:val="1"/>
    <w:next w:val="1"/>
    <w:autoRedefine/>
    <w:unhideWhenUsed/>
    <w:qFormat/>
    <w:uiPriority w:val="39"/>
    <w:pPr>
      <w:ind w:left="630"/>
      <w:jc w:val="left"/>
    </w:pPr>
    <w:rPr>
      <w:rFonts w:cstheme="minorHAnsi"/>
      <w:sz w:val="18"/>
      <w:szCs w:val="18"/>
    </w:rPr>
  </w:style>
  <w:style w:type="paragraph" w:styleId="21">
    <w:name w:val="toc 6"/>
    <w:basedOn w:val="1"/>
    <w:next w:val="1"/>
    <w:unhideWhenUsed/>
    <w:qFormat/>
    <w:uiPriority w:val="39"/>
    <w:pPr>
      <w:ind w:left="1050"/>
      <w:jc w:val="left"/>
    </w:pPr>
    <w:rPr>
      <w:rFonts w:cstheme="minorHAnsi"/>
      <w:sz w:val="18"/>
      <w:szCs w:val="18"/>
    </w:rPr>
  </w:style>
  <w:style w:type="paragraph" w:styleId="22">
    <w:name w:val="toc 2"/>
    <w:basedOn w:val="1"/>
    <w:next w:val="1"/>
    <w:unhideWhenUsed/>
    <w:qFormat/>
    <w:uiPriority w:val="39"/>
    <w:pPr>
      <w:ind w:left="210"/>
      <w:jc w:val="left"/>
    </w:pPr>
    <w:rPr>
      <w:rFonts w:cstheme="minorHAnsi"/>
      <w:smallCaps/>
      <w:sz w:val="20"/>
      <w:szCs w:val="20"/>
    </w:rPr>
  </w:style>
  <w:style w:type="paragraph" w:styleId="23">
    <w:name w:val="toc 9"/>
    <w:basedOn w:val="1"/>
    <w:next w:val="1"/>
    <w:autoRedefine/>
    <w:unhideWhenUsed/>
    <w:qFormat/>
    <w:uiPriority w:val="39"/>
    <w:pPr>
      <w:ind w:left="1680"/>
      <w:jc w:val="left"/>
    </w:pPr>
    <w:rPr>
      <w:rFonts w:cstheme="minorHAnsi"/>
      <w:sz w:val="18"/>
      <w:szCs w:val="18"/>
    </w:rPr>
  </w:style>
  <w:style w:type="paragraph" w:styleId="24">
    <w:name w:val="Normal (Web)"/>
    <w:basedOn w:val="1"/>
    <w:autoRedefine/>
    <w:qFormat/>
    <w:uiPriority w:val="0"/>
    <w:pPr>
      <w:widowControl/>
      <w:spacing w:before="100" w:beforeAutospacing="1" w:after="100" w:afterAutospacing="1" w:line="240" w:lineRule="auto"/>
      <w:jc w:val="left"/>
    </w:pPr>
    <w:rPr>
      <w:rFonts w:ascii="宋体" w:hAnsi="宋体" w:eastAsia="宋体" w:cs="Times New Roman"/>
      <w:kern w:val="0"/>
      <w:sz w:val="24"/>
      <w:szCs w:val="24"/>
    </w:rPr>
  </w:style>
  <w:style w:type="paragraph" w:styleId="25">
    <w:name w:val="Title"/>
    <w:basedOn w:val="1"/>
    <w:link w:val="42"/>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paragraph" w:styleId="26">
    <w:name w:val="Body Text First Indent 2"/>
    <w:basedOn w:val="11"/>
    <w:link w:val="50"/>
    <w:autoRedefine/>
    <w:unhideWhenUsed/>
    <w:qFormat/>
    <w:uiPriority w:val="99"/>
    <w:pPr>
      <w:spacing w:after="120" w:line="520" w:lineRule="exact"/>
      <w:ind w:left="420" w:leftChars="200" w:firstLine="420" w:firstLineChars="200"/>
    </w:pPr>
    <w:rPr>
      <w:rFonts w:asciiTheme="minorHAnsi" w:hAnsiTheme="minorHAnsi" w:eastAsiaTheme="minorEastAsia" w:cstheme="minorBidi"/>
      <w:sz w:val="21"/>
      <w:szCs w:val="22"/>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Hyperlink"/>
    <w:basedOn w:val="29"/>
    <w:autoRedefine/>
    <w:unhideWhenUsed/>
    <w:qFormat/>
    <w:uiPriority w:val="99"/>
    <w:rPr>
      <w:color w:val="0000FF" w:themeColor="hyperlink"/>
      <w:u w:val="single"/>
      <w14:textFill>
        <w14:solidFill>
          <w14:schemeClr w14:val="hlink"/>
        </w14:solidFill>
      </w14:textFill>
    </w:rPr>
  </w:style>
  <w:style w:type="character" w:customStyle="1" w:styleId="32">
    <w:name w:val="标题 1 Char"/>
    <w:basedOn w:val="29"/>
    <w:link w:val="2"/>
    <w:autoRedefine/>
    <w:qFormat/>
    <w:uiPriority w:val="9"/>
    <w:rPr>
      <w:b/>
      <w:bCs/>
      <w:kern w:val="44"/>
      <w:sz w:val="44"/>
      <w:szCs w:val="44"/>
    </w:rPr>
  </w:style>
  <w:style w:type="character" w:customStyle="1" w:styleId="33">
    <w:name w:val="标题 2 Char"/>
    <w:basedOn w:val="29"/>
    <w:link w:val="3"/>
    <w:autoRedefine/>
    <w:qFormat/>
    <w:uiPriority w:val="9"/>
    <w:rPr>
      <w:rFonts w:asciiTheme="majorHAnsi" w:hAnsiTheme="majorHAnsi" w:eastAsiaTheme="majorEastAsia" w:cstheme="majorBidi"/>
      <w:b/>
      <w:bCs/>
      <w:sz w:val="32"/>
      <w:szCs w:val="32"/>
    </w:rPr>
  </w:style>
  <w:style w:type="character" w:customStyle="1" w:styleId="34">
    <w:name w:val="标题 3 Char"/>
    <w:basedOn w:val="29"/>
    <w:link w:val="4"/>
    <w:autoRedefine/>
    <w:qFormat/>
    <w:uiPriority w:val="9"/>
    <w:rPr>
      <w:b/>
      <w:bCs/>
      <w:sz w:val="32"/>
      <w:szCs w:val="32"/>
    </w:rPr>
  </w:style>
  <w:style w:type="character" w:customStyle="1" w:styleId="35">
    <w:name w:val="标题 4 Char"/>
    <w:basedOn w:val="29"/>
    <w:link w:val="5"/>
    <w:autoRedefine/>
    <w:qFormat/>
    <w:uiPriority w:val="9"/>
    <w:rPr>
      <w:rFonts w:asciiTheme="majorHAnsi" w:hAnsiTheme="majorHAnsi" w:eastAsiaTheme="majorEastAsia" w:cstheme="majorBidi"/>
      <w:b/>
      <w:bCs/>
      <w:sz w:val="28"/>
      <w:szCs w:val="28"/>
    </w:rPr>
  </w:style>
  <w:style w:type="character" w:customStyle="1" w:styleId="36">
    <w:name w:val="正文缩进 Char"/>
    <w:link w:val="7"/>
    <w:autoRedefine/>
    <w:qFormat/>
    <w:uiPriority w:val="0"/>
    <w:rPr>
      <w:szCs w:val="24"/>
    </w:rPr>
  </w:style>
  <w:style w:type="character" w:customStyle="1" w:styleId="37">
    <w:name w:val="文档结构图 Char"/>
    <w:basedOn w:val="29"/>
    <w:link w:val="8"/>
    <w:semiHidden/>
    <w:qFormat/>
    <w:uiPriority w:val="99"/>
    <w:rPr>
      <w:rFonts w:ascii="宋体" w:eastAsia="宋体"/>
      <w:sz w:val="18"/>
      <w:szCs w:val="18"/>
    </w:rPr>
  </w:style>
  <w:style w:type="character" w:customStyle="1" w:styleId="38">
    <w:name w:val="日期 Char"/>
    <w:basedOn w:val="29"/>
    <w:link w:val="15"/>
    <w:autoRedefine/>
    <w:semiHidden/>
    <w:qFormat/>
    <w:uiPriority w:val="99"/>
  </w:style>
  <w:style w:type="character" w:customStyle="1" w:styleId="39">
    <w:name w:val="批注框文本 Char"/>
    <w:basedOn w:val="29"/>
    <w:link w:val="16"/>
    <w:autoRedefine/>
    <w:semiHidden/>
    <w:qFormat/>
    <w:uiPriority w:val="99"/>
    <w:rPr>
      <w:rFonts w:asciiTheme="minorHAnsi" w:hAnsiTheme="minorHAnsi" w:eastAsiaTheme="minorEastAsia" w:cstheme="minorBidi"/>
      <w:kern w:val="2"/>
      <w:sz w:val="18"/>
      <w:szCs w:val="18"/>
    </w:rPr>
  </w:style>
  <w:style w:type="character" w:customStyle="1" w:styleId="40">
    <w:name w:val="页脚 Char"/>
    <w:basedOn w:val="29"/>
    <w:link w:val="17"/>
    <w:qFormat/>
    <w:uiPriority w:val="99"/>
    <w:rPr>
      <w:sz w:val="18"/>
      <w:szCs w:val="18"/>
    </w:rPr>
  </w:style>
  <w:style w:type="character" w:customStyle="1" w:styleId="41">
    <w:name w:val="页眉 Char"/>
    <w:basedOn w:val="29"/>
    <w:link w:val="18"/>
    <w:autoRedefine/>
    <w:semiHidden/>
    <w:qFormat/>
    <w:uiPriority w:val="99"/>
    <w:rPr>
      <w:sz w:val="18"/>
      <w:szCs w:val="18"/>
    </w:rPr>
  </w:style>
  <w:style w:type="character" w:customStyle="1" w:styleId="42">
    <w:name w:val="标题 Char"/>
    <w:basedOn w:val="29"/>
    <w:link w:val="25"/>
    <w:autoRedefine/>
    <w:qFormat/>
    <w:uiPriority w:val="0"/>
    <w:rPr>
      <w:rFonts w:ascii="Arial" w:hAnsi="Arial" w:eastAsia="宋体" w:cs="Times New Roman"/>
      <w:b/>
      <w:kern w:val="0"/>
      <w:sz w:val="32"/>
      <w:szCs w:val="20"/>
    </w:rPr>
  </w:style>
  <w:style w:type="character" w:customStyle="1" w:styleId="43">
    <w:name w:val="标题 3 Char Char2"/>
    <w:autoRedefine/>
    <w:qFormat/>
    <w:uiPriority w:val="0"/>
    <w:rPr>
      <w:rFonts w:eastAsia="华文仿宋"/>
      <w:b/>
      <w:bCs/>
      <w:kern w:val="2"/>
      <w:sz w:val="28"/>
      <w:szCs w:val="32"/>
      <w:lang w:val="en-US" w:eastAsia="zh-CN" w:bidi="ar-SA"/>
    </w:rPr>
  </w:style>
  <w:style w:type="character" w:customStyle="1" w:styleId="44">
    <w:name w:val="正文文本缩进 Char"/>
    <w:basedOn w:val="29"/>
    <w:link w:val="11"/>
    <w:qFormat/>
    <w:uiPriority w:val="0"/>
    <w:rPr>
      <w:kern w:val="2"/>
      <w:sz w:val="24"/>
      <w:szCs w:val="24"/>
    </w:rPr>
  </w:style>
  <w:style w:type="paragraph" w:customStyle="1" w:styleId="45">
    <w:name w:val="列出段落1"/>
    <w:basedOn w:val="1"/>
    <w:autoRedefine/>
    <w:qFormat/>
    <w:uiPriority w:val="34"/>
    <w:pPr>
      <w:spacing w:line="240" w:lineRule="auto"/>
      <w:ind w:firstLine="420" w:firstLineChars="200"/>
    </w:pPr>
    <w:rPr>
      <w:rFonts w:ascii="Times New Roman" w:hAnsi="Times New Roman" w:eastAsia="宋体" w:cs="Times New Roman"/>
      <w:szCs w:val="20"/>
    </w:rPr>
  </w:style>
  <w:style w:type="character" w:customStyle="1" w:styleId="46">
    <w:name w:val="正文文本 Char"/>
    <w:basedOn w:val="29"/>
    <w:link w:val="10"/>
    <w:autoRedefine/>
    <w:semiHidden/>
    <w:qFormat/>
    <w:uiPriority w:val="99"/>
    <w:rPr>
      <w:rFonts w:asciiTheme="minorHAnsi" w:hAnsiTheme="minorHAnsi" w:eastAsiaTheme="minorEastAsia" w:cstheme="minorBidi"/>
      <w:kern w:val="2"/>
      <w:sz w:val="21"/>
      <w:szCs w:val="22"/>
    </w:rPr>
  </w:style>
  <w:style w:type="character" w:customStyle="1" w:styleId="47">
    <w:name w:val="apple-converted-space"/>
    <w:basedOn w:val="29"/>
    <w:qFormat/>
    <w:uiPriority w:val="0"/>
    <w:rPr>
      <w:rFonts w:ascii="Times New Roman" w:hAnsi="Times New Roman" w:eastAsia="宋体" w:cs="Times New Roman"/>
    </w:rPr>
  </w:style>
  <w:style w:type="paragraph" w:customStyle="1" w:styleId="48">
    <w:name w:val="p0"/>
    <w:basedOn w:val="1"/>
    <w:autoRedefine/>
    <w:qFormat/>
    <w:uiPriority w:val="0"/>
    <w:pPr>
      <w:widowControl/>
      <w:spacing w:line="240" w:lineRule="auto"/>
    </w:pPr>
    <w:rPr>
      <w:rFonts w:ascii="Times New Roman" w:hAnsi="Times New Roman" w:eastAsia="宋体" w:cs="Times New Roman"/>
      <w:kern w:val="0"/>
      <w:szCs w:val="20"/>
    </w:rPr>
  </w:style>
  <w:style w:type="paragraph" w:customStyle="1" w:styleId="49">
    <w:name w:val="正文_1_0"/>
    <w:autoRedefine/>
    <w:qFormat/>
    <w:uiPriority w:val="0"/>
    <w:pPr>
      <w:widowControl w:val="0"/>
      <w:spacing w:line="520" w:lineRule="exact"/>
      <w:jc w:val="both"/>
    </w:pPr>
    <w:rPr>
      <w:rFonts w:ascii="Calibri" w:hAnsi="Calibri" w:eastAsia="宋体" w:cs="Times New Roman"/>
      <w:kern w:val="2"/>
      <w:sz w:val="21"/>
      <w:szCs w:val="22"/>
      <w:lang w:val="en-US" w:eastAsia="zh-CN" w:bidi="ar-SA"/>
    </w:rPr>
  </w:style>
  <w:style w:type="character" w:customStyle="1" w:styleId="50">
    <w:name w:val="正文首行缩进 2 Char"/>
    <w:basedOn w:val="44"/>
    <w:link w:val="26"/>
    <w:autoRedefine/>
    <w:semiHidden/>
    <w:qFormat/>
    <w:uiPriority w:val="99"/>
    <w:rPr>
      <w:rFonts w:asciiTheme="minorHAnsi" w:hAnsiTheme="minorHAnsi" w:eastAsiaTheme="minorEastAsia" w:cstheme="minorBidi"/>
      <w:kern w:val="2"/>
      <w:sz w:val="21"/>
      <w:szCs w:val="22"/>
    </w:rPr>
  </w:style>
  <w:style w:type="paragraph" w:customStyle="1" w:styleId="51">
    <w:name w:val="Default"/>
    <w:autoRedefine/>
    <w:qFormat/>
    <w:uiPriority w:val="99"/>
    <w:pPr>
      <w:widowControl w:val="0"/>
      <w:autoSpaceDE w:val="0"/>
      <w:autoSpaceDN w:val="0"/>
      <w:adjustRightInd w:val="0"/>
    </w:pPr>
    <w:rPr>
      <w:rFonts w:ascii="ËÎÌå..îE.." w:hAnsi="ËÎÌå..îE.." w:eastAsia="宋体" w:cs="ËÎÌå..îE.."/>
      <w:color w:val="000000"/>
      <w:sz w:val="24"/>
      <w:szCs w:val="24"/>
      <w:lang w:val="en-US" w:eastAsia="zh-CN" w:bidi="ar-SA"/>
    </w:rPr>
  </w:style>
  <w:style w:type="character" w:customStyle="1" w:styleId="52">
    <w:name w:val="批注文字 Char"/>
    <w:link w:val="9"/>
    <w:autoRedefine/>
    <w:qFormat/>
    <w:uiPriority w:val="0"/>
    <w:rPr>
      <w:kern w:val="2"/>
      <w:sz w:val="21"/>
      <w:szCs w:val="24"/>
    </w:rPr>
  </w:style>
  <w:style w:type="character" w:customStyle="1" w:styleId="53">
    <w:name w:val="批注文字 字符1"/>
    <w:basedOn w:val="29"/>
    <w:autoRedefine/>
    <w:semiHidden/>
    <w:qFormat/>
    <w:uiPriority w:val="99"/>
    <w:rPr>
      <w:rFonts w:asciiTheme="minorHAnsi" w:hAnsiTheme="minorHAnsi" w:eastAsiaTheme="minorEastAsia" w:cstheme="minorBidi"/>
      <w:kern w:val="2"/>
      <w:sz w:val="21"/>
      <w:szCs w:val="22"/>
    </w:rPr>
  </w:style>
  <w:style w:type="character" w:customStyle="1" w:styleId="54">
    <w:name w:val="15"/>
    <w:autoRedefine/>
    <w:qFormat/>
    <w:uiPriority w:val="0"/>
    <w:rPr>
      <w:rFonts w:hint="default" w:ascii="Times New Roman" w:hAnsi="Times New Roman" w:cs="Times New Roman"/>
      <w:b/>
      <w:bCs/>
    </w:rPr>
  </w:style>
  <w:style w:type="paragraph" w:customStyle="1" w:styleId="55">
    <w:name w:val="BodyText1I2"/>
    <w:basedOn w:val="1"/>
    <w:autoRedefine/>
    <w:qFormat/>
    <w:uiPriority w:val="0"/>
    <w:pPr>
      <w:spacing w:line="240" w:lineRule="auto"/>
      <w:ind w:firstLine="420" w:firstLineChars="200"/>
      <w:textAlignment w:val="baseline"/>
    </w:pPr>
    <w:rPr>
      <w:rFonts w:ascii="宋体" w:hAnsi="宋体" w:eastAsia="宋体" w:cs="Times New Roman"/>
      <w:sz w:val="28"/>
      <w:szCs w:val="28"/>
    </w:rPr>
  </w:style>
  <w:style w:type="paragraph" w:styleId="56">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D3ABF-0305-4F49-B955-D7401EDA40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12661</Words>
  <Characters>13300</Characters>
  <Lines>173</Lines>
  <Paragraphs>48</Paragraphs>
  <TotalTime>2</TotalTime>
  <ScaleCrop>false</ScaleCrop>
  <LinksUpToDate>false</LinksUpToDate>
  <CharactersWithSpaces>14063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2020-10-26T00:50:00Z</dcterms:created>
  <dc:creator>ms-zb</dc:creator>
  <cp:lastModifiedBy>赖晓红</cp:lastModifiedBy>
  <cp:lastPrinted>2023-06-14T01:51:00Z</cp:lastPrinted>
  <dcterms:modified xsi:type="dcterms:W3CDTF">2024-04-22T02:21:57Z</dcterms:modified>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239D1491C5AD4DAF9179F0BD91FD17AD_13</vt:lpwstr>
  </property>
</Properties>
</file>